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E5281">
      <w:pPr>
        <w:rPr>
          <w:rFonts w:hint="eastAsia" w:ascii="仿宋_GB2312" w:hAnsi="仿宋_GB2312" w:eastAsia="黑体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仿宋_GB2312"/>
          <w:b/>
          <w:bCs/>
          <w:sz w:val="32"/>
          <w:szCs w:val="32"/>
          <w:lang w:val="en-US" w:eastAsia="zh-CN"/>
        </w:rPr>
        <w:t>1</w:t>
      </w:r>
    </w:p>
    <w:p w14:paraId="57588AE5">
      <w:pPr>
        <w:jc w:val="center"/>
        <w:rPr>
          <w:rFonts w:hint="eastAsia" w:ascii="宋体" w:hAnsi="宋体" w:cs="宋体"/>
          <w:b/>
          <w:sz w:val="44"/>
          <w:szCs w:val="44"/>
        </w:rPr>
      </w:pPr>
    </w:p>
    <w:p w14:paraId="1C5B6086">
      <w:pPr>
        <w:jc w:val="center"/>
        <w:rPr>
          <w:rFonts w:hint="eastAsia"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龙岩高新区</w:t>
      </w:r>
      <w:r>
        <w:rPr>
          <w:rFonts w:hint="eastAsia" w:ascii="宋体" w:hAnsi="宋体" w:cs="宋体"/>
          <w:b/>
          <w:sz w:val="44"/>
          <w:szCs w:val="44"/>
          <w:lang w:eastAsia="zh-CN"/>
        </w:rPr>
        <w:t>（经开区）</w:t>
      </w:r>
    </w:p>
    <w:p w14:paraId="46867EC1">
      <w:pPr>
        <w:jc w:val="both"/>
        <w:rPr>
          <w:rFonts w:hint="eastAsia" w:ascii="宋体" w:hAnsi="宋体" w:cs="宋体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宋体"/>
          <w:b/>
          <w:sz w:val="44"/>
          <w:szCs w:val="44"/>
        </w:rPr>
        <w:t>人才限价商品住房取得完全产权办理流程</w:t>
      </w:r>
    </w:p>
    <w:p w14:paraId="4AB6B59A">
      <w:pPr>
        <w:jc w:val="center"/>
        <w:rPr>
          <w:rFonts w:hint="eastAsia" w:ascii="宋体" w:hAnsi="宋体" w:cs="宋体"/>
          <w:b/>
          <w:sz w:val="44"/>
          <w:szCs w:val="4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BB1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 w14:paraId="5203219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住户（主申请人）提交相关材料（见附件二）</w:t>
            </w:r>
          </w:p>
        </w:tc>
      </w:tr>
      <w:tr w14:paraId="58F27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left w:val="nil"/>
            </w:tcBorders>
            <w:noWrap w:val="0"/>
            <w:vAlign w:val="top"/>
          </w:tcPr>
          <w:p w14:paraId="4421D4B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61" w:type="dxa"/>
            <w:tcBorders>
              <w:right w:val="nil"/>
            </w:tcBorders>
            <w:noWrap w:val="0"/>
            <w:vAlign w:val="top"/>
          </w:tcPr>
          <w:p w14:paraId="436DAFB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3BE1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 w14:paraId="710D216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工作人员收齐材料并出具收件清单给住户</w:t>
            </w:r>
          </w:p>
        </w:tc>
      </w:tr>
      <w:tr w14:paraId="5B9BD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left w:val="nil"/>
            </w:tcBorders>
            <w:noWrap w:val="0"/>
            <w:vAlign w:val="top"/>
          </w:tcPr>
          <w:p w14:paraId="48D7EF7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61" w:type="dxa"/>
            <w:tcBorders>
              <w:right w:val="nil"/>
            </w:tcBorders>
            <w:noWrap w:val="0"/>
            <w:vAlign w:val="top"/>
          </w:tcPr>
          <w:p w14:paraId="72D792D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89A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 w14:paraId="45926F8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提交《人才限价商品住房取得完全产权审批表》</w:t>
            </w:r>
          </w:p>
          <w:p w14:paraId="287155C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签订《人才限价商品住房取得完全产权补充协议》</w:t>
            </w:r>
          </w:p>
        </w:tc>
      </w:tr>
      <w:tr w14:paraId="2949B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left w:val="nil"/>
              <w:right w:val="nil"/>
            </w:tcBorders>
            <w:noWrap w:val="0"/>
            <w:vAlign w:val="top"/>
          </w:tcPr>
          <w:p w14:paraId="7E8549C3">
            <w:pPr>
              <w:jc w:val="center"/>
              <w:rPr>
                <w:rFonts w:hint="eastAsia" w:ascii="宋体" w:hAnsi="宋体" w:cs="宋体"/>
                <w:sz w:val="44"/>
                <w:szCs w:val="44"/>
              </w:rPr>
            </w:pPr>
          </w:p>
        </w:tc>
        <w:tc>
          <w:tcPr>
            <w:tcW w:w="4261" w:type="dxa"/>
            <w:tcBorders>
              <w:left w:val="single" w:color="auto" w:sz="4" w:space="0"/>
              <w:right w:val="nil"/>
            </w:tcBorders>
            <w:noWrap w:val="0"/>
            <w:vAlign w:val="top"/>
          </w:tcPr>
          <w:p w14:paraId="63E77748">
            <w:pPr>
              <w:jc w:val="center"/>
              <w:rPr>
                <w:rFonts w:hint="eastAsia" w:ascii="宋体" w:hAnsi="宋体" w:cs="宋体"/>
                <w:sz w:val="44"/>
                <w:szCs w:val="44"/>
              </w:rPr>
            </w:pPr>
          </w:p>
        </w:tc>
      </w:tr>
      <w:tr w14:paraId="17F64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tcBorders>
              <w:left w:val="single" w:color="auto" w:sz="4" w:space="0"/>
              <w:right w:val="nil"/>
            </w:tcBorders>
            <w:noWrap w:val="0"/>
            <w:vAlign w:val="top"/>
          </w:tcPr>
          <w:p w14:paraId="1276BCFA">
            <w:pPr>
              <w:jc w:val="center"/>
              <w:rPr>
                <w:rFonts w:hint="eastAsia" w:ascii="宋体" w:hAnsi="宋体" w:cs="宋体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一次性交清应缴差价款</w:t>
            </w:r>
          </w:p>
        </w:tc>
      </w:tr>
      <w:tr w14:paraId="2C74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left w:val="nil"/>
            </w:tcBorders>
            <w:noWrap w:val="0"/>
            <w:vAlign w:val="top"/>
          </w:tcPr>
          <w:p w14:paraId="293E2682">
            <w:pPr>
              <w:jc w:val="both"/>
              <w:rPr>
                <w:rFonts w:hint="eastAsia" w:ascii="宋体" w:hAnsi="宋体" w:cs="宋体"/>
                <w:sz w:val="44"/>
                <w:szCs w:val="44"/>
              </w:rPr>
            </w:pPr>
          </w:p>
        </w:tc>
        <w:tc>
          <w:tcPr>
            <w:tcW w:w="4261" w:type="dxa"/>
            <w:tcBorders>
              <w:right w:val="nil"/>
            </w:tcBorders>
            <w:noWrap w:val="0"/>
            <w:vAlign w:val="top"/>
          </w:tcPr>
          <w:p w14:paraId="190602CA">
            <w:pPr>
              <w:jc w:val="both"/>
              <w:rPr>
                <w:rFonts w:hint="eastAsia" w:ascii="宋体" w:hAnsi="宋体" w:cs="宋体"/>
                <w:sz w:val="44"/>
                <w:szCs w:val="44"/>
              </w:rPr>
            </w:pPr>
          </w:p>
        </w:tc>
      </w:tr>
      <w:tr w14:paraId="63DAA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 w14:paraId="0D8DAD8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《审批表》送市房改办审批通过后，</w:t>
            </w:r>
          </w:p>
          <w:p w14:paraId="1579E99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工作人员通知住户领取相关材料、收回收件清单</w:t>
            </w:r>
          </w:p>
        </w:tc>
      </w:tr>
      <w:tr w14:paraId="7D02F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261" w:type="dxa"/>
            <w:tcBorders>
              <w:left w:val="nil"/>
            </w:tcBorders>
            <w:noWrap w:val="0"/>
            <w:vAlign w:val="top"/>
          </w:tcPr>
          <w:p w14:paraId="1D201ED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61" w:type="dxa"/>
            <w:tcBorders>
              <w:right w:val="nil"/>
            </w:tcBorders>
            <w:noWrap w:val="0"/>
            <w:vAlign w:val="center"/>
          </w:tcPr>
          <w:p w14:paraId="1B7DEB1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相关材料包含：</w:t>
            </w:r>
          </w:p>
          <w:p w14:paraId="22BA0760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提交的原件；２.审批表；３.补充协议。</w:t>
            </w:r>
          </w:p>
          <w:p w14:paraId="1134BB19">
            <w:pPr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4.差价款的增值税普通发票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。</w:t>
            </w:r>
          </w:p>
        </w:tc>
      </w:tr>
      <w:tr w14:paraId="74376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 w14:paraId="6E1A5ED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住户到开发区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>税务大厅窗口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缴交契税</w:t>
            </w:r>
          </w:p>
        </w:tc>
      </w:tr>
      <w:tr w14:paraId="11698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left w:val="nil"/>
            </w:tcBorders>
            <w:noWrap w:val="0"/>
            <w:vAlign w:val="top"/>
          </w:tcPr>
          <w:p w14:paraId="1D3BE85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61" w:type="dxa"/>
            <w:tcBorders>
              <w:right w:val="nil"/>
            </w:tcBorders>
            <w:noWrap w:val="0"/>
            <w:vAlign w:val="top"/>
          </w:tcPr>
          <w:p w14:paraId="17F14BC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0310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 w14:paraId="29E99AD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住户到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珠江大厦二楼政务服务中心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>不动产登记中心窗口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eastAsia="zh-CN"/>
              </w:rPr>
              <w:t>）</w:t>
            </w:r>
          </w:p>
          <w:p w14:paraId="3643083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或市行政服务中心一楼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eastAsia="zh-CN"/>
              </w:rPr>
              <w:t>不动产登记中心首次登记窗口领取不动产权证</w:t>
            </w:r>
          </w:p>
        </w:tc>
      </w:tr>
    </w:tbl>
    <w:p w14:paraId="11FF5F2C">
      <w:pPr>
        <w:jc w:val="center"/>
        <w:rPr>
          <w:rFonts w:hint="eastAsia" w:ascii="宋体" w:hAnsi="宋体" w:cs="宋体"/>
          <w:sz w:val="44"/>
          <w:szCs w:val="44"/>
        </w:rPr>
      </w:pPr>
    </w:p>
    <w:p w14:paraId="6D62F3C2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友情提醒：银行要求有抵押贷款的住户需提前还贷解押</w:t>
      </w:r>
    </w:p>
    <w:p w14:paraId="496ED376">
      <w:pPr>
        <w:jc w:val="center"/>
        <w:rPr>
          <w:rFonts w:hint="eastAsia" w:ascii="仿宋_GB2312" w:hAnsi="宋体" w:eastAsia="仿宋_GB2312"/>
          <w:sz w:val="32"/>
          <w:szCs w:val="32"/>
        </w:rPr>
      </w:pPr>
    </w:p>
    <w:p w14:paraId="791678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7296A3"/>
    <w:multiLevelType w:val="singleLevel"/>
    <w:tmpl w:val="307296A3"/>
    <w:lvl w:ilvl="0" w:tentative="0">
      <w:start w:val="1"/>
      <w:numFmt w:val="decimalFullWidth"/>
      <w:lvlText w:val="%1.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E1E94"/>
    <w:rsid w:val="74BE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2025-10-28T02:57:00Z</dcterms:created>
  <dc:creator>tt        </dc:creator>
  <cp:lastModifiedBy>tt        </cp:lastModifiedBy>
  <dcterms:modified xsi:type="dcterms:W3CDTF">2025-10-28T02:57:30Z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28DBB0ABF1B1406D9F5F538A3C0971A4_11</vt:lpwstr>
  </property>
  <property fmtid="{D5CDD505-2E9C-101B-9397-08002B2CF9AE}" pid="4" name="KSOTemplateDocerSaveRecord">
    <vt:lpwstr>eyJoZGlkIjoiZDQ0NTExMmE3MTE4YTQ5OTVjNWMxMjkzZGI5MGY5NzYiLCJ1c2VySWQiOiI3NjIwODMwMTYifQ==</vt:lpwstr>
  </property>
</Properties>
</file>