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7222E">
      <w:pPr>
        <w:pStyle w:val="31"/>
        <w:bidi w:val="0"/>
        <w:rPr>
          <w:rFonts w:hint="eastAsia"/>
          <w:color w:val="auto"/>
          <w:lang w:val="en-US" w:eastAsia="zh-CN"/>
        </w:rPr>
      </w:pPr>
      <w:r>
        <w:rPr>
          <w:rFonts w:hint="eastAsia"/>
          <w:color w:val="auto"/>
          <w:lang w:val="en-US" w:eastAsia="zh-CN"/>
        </w:rPr>
        <w:t>福建省地方标准</w:t>
      </w:r>
    </w:p>
    <w:p w14:paraId="19426503">
      <w:pPr>
        <w:pStyle w:val="42"/>
        <w:bidi w:val="0"/>
        <w:rPr>
          <w:rFonts w:hint="eastAsia"/>
          <w:color w:val="auto"/>
          <w:lang w:val="en-US" w:eastAsia="zh-CN"/>
        </w:rPr>
      </w:pPr>
      <w:bookmarkStart w:id="0" w:name="StandNo"/>
      <w:r>
        <w:rPr>
          <w:rFonts w:hint="eastAsia" w:ascii="黑体" w:hAnsi="Times New Roman" w:eastAsia="黑体" w:cs="Times New Roman"/>
          <w:color w:val="auto"/>
          <w:sz w:val="28"/>
          <w:lang w:val="en-US" w:eastAsia="zh-CN"/>
        </w:rPr>
        <w:fldChar w:fldCharType="begin">
          <w:ffData>
            <w:name w:val="StandNo"/>
            <w:enabled/>
            <w:calcOnExit w:val="0"/>
            <w:textInput>
              <w:default w:val="DB35/T XXX—XXXX"/>
            </w:textInput>
          </w:ffData>
        </w:fldChar>
      </w:r>
      <w:r>
        <w:rPr>
          <w:rFonts w:hint="eastAsia" w:ascii="黑体" w:hAnsi="Times New Roman" w:eastAsia="黑体" w:cs="Times New Roman"/>
          <w:color w:val="auto"/>
          <w:sz w:val="28"/>
          <w:lang w:val="en-US" w:eastAsia="zh-CN"/>
        </w:rPr>
        <w:instrText xml:space="preserve">FORMTEXT</w:instrText>
      </w:r>
      <w:r>
        <w:rPr>
          <w:rFonts w:hint="eastAsia" w:ascii="黑体" w:hAnsi="Times New Roman" w:eastAsia="黑体" w:cs="Times New Roman"/>
          <w:color w:val="auto"/>
          <w:sz w:val="28"/>
          <w:lang w:val="en-US" w:eastAsia="zh-CN"/>
        </w:rPr>
        <w:fldChar w:fldCharType="separate"/>
      </w:r>
      <w:r>
        <w:rPr>
          <w:rFonts w:hint="eastAsia" w:ascii="黑体" w:hAnsi="Times New Roman" w:eastAsia="黑体" w:cs="Times New Roman"/>
          <w:color w:val="auto"/>
          <w:sz w:val="28"/>
          <w:lang w:val="en-US" w:eastAsia="zh-CN"/>
        </w:rPr>
        <w:t>DB35/T XXX—XXXX</w:t>
      </w:r>
      <w:r>
        <w:rPr>
          <w:rFonts w:hint="eastAsia" w:ascii="黑体" w:hAnsi="Times New Roman" w:eastAsia="黑体" w:cs="Times New Roman"/>
          <w:color w:val="auto"/>
          <w:sz w:val="28"/>
          <w:lang w:val="en-US" w:eastAsia="zh-CN"/>
        </w:rPr>
        <w:fldChar w:fldCharType="end"/>
      </w:r>
      <w:bookmarkEnd w:id="0"/>
    </w:p>
    <w:p w14:paraId="6D0C32C8">
      <w:pPr>
        <w:pStyle w:val="41"/>
        <w:bidi w:val="0"/>
        <w:rPr>
          <w:rFonts w:hint="eastAsia"/>
          <w:color w:val="auto"/>
          <w:lang w:val="en-US" w:eastAsia="zh-CN"/>
        </w:rPr>
      </w:pPr>
      <w:r>
        <w:rPr>
          <w:rFonts w:hint="eastAsia"/>
          <w:color w:val="auto"/>
          <w:lang w:val="en-US" w:eastAsia="zh-CN"/>
        </w:rPr>
        <w:fldChar w:fldCharType="begin">
          <w:ffData>
            <w:name w:val="ReplaceDB"/>
            <w:enabled/>
            <w:calcOnExit w:val="0"/>
            <w:textInput/>
          </w:ffData>
        </w:fldChar>
      </w:r>
      <w:bookmarkStart w:id="1" w:name="ReplaceDB"/>
      <w:r>
        <w:rPr>
          <w:rFonts w:hint="eastAsia"/>
          <w:color w:val="auto"/>
          <w:lang w:val="en-US" w:eastAsia="zh-CN"/>
        </w:rPr>
        <w:instrText xml:space="preserve">FORMTEXT</w:instrText>
      </w:r>
      <w:r>
        <w:rPr>
          <w:rFonts w:hint="eastAsia"/>
          <w:color w:val="auto"/>
          <w:lang w:val="en-US" w:eastAsia="zh-CN"/>
        </w:rPr>
        <w:fldChar w:fldCharType="separate"/>
      </w:r>
      <w:r>
        <w:rPr>
          <w:rFonts w:hint="default"/>
          <w:color w:val="auto"/>
          <w:lang w:val="en-US" w:eastAsia="zh-CN"/>
        </w:rPr>
        <w:t>     </w:t>
      </w:r>
      <w:r>
        <w:rPr>
          <w:rFonts w:hint="eastAsia"/>
          <w:color w:val="auto"/>
          <w:lang w:val="en-US" w:eastAsia="zh-CN"/>
        </w:rPr>
        <w:fldChar w:fldCharType="end"/>
      </w:r>
      <w:bookmarkEnd w:id="1"/>
    </w:p>
    <w:tbl>
      <w:tblPr>
        <w:tblStyle w:val="21"/>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0503E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889" w:type="dxa"/>
            <w:tcBorders>
              <w:top w:val="single" w:color="auto" w:sz="8" w:space="0"/>
            </w:tcBorders>
          </w:tcPr>
          <w:p w14:paraId="25D974A0">
            <w:pPr>
              <w:pStyle w:val="36"/>
              <w:widowControl w:val="0"/>
              <w:bidi w:val="0"/>
              <w:jc w:val="both"/>
              <w:rPr>
                <w:rFonts w:hint="eastAsia"/>
                <w:color w:val="auto"/>
                <w:sz w:val="10"/>
                <w:vertAlign w:val="baseline"/>
                <w:lang w:val="en-US" w:eastAsia="zh-CN"/>
              </w:rPr>
            </w:pPr>
          </w:p>
        </w:tc>
      </w:tr>
    </w:tbl>
    <w:p w14:paraId="3EC81DE1">
      <w:pPr>
        <w:pStyle w:val="43"/>
        <w:bidi w:val="0"/>
        <w:rPr>
          <w:rFonts w:hint="eastAsia"/>
          <w:color w:val="auto"/>
          <w:lang w:val="en-US" w:eastAsia="zh-CN"/>
        </w:rPr>
      </w:pPr>
      <w:bookmarkStart w:id="2" w:name="StdName"/>
      <w:r>
        <w:rPr>
          <w:rFonts w:hint="eastAsia" w:ascii="黑体" w:hAnsi="Times New Roman" w:eastAsia="黑体" w:cs="Times New Roman"/>
          <w:color w:val="auto"/>
          <w:sz w:val="52"/>
          <w:lang w:val="en-US" w:eastAsia="zh-CN"/>
        </w:rPr>
        <w:fldChar w:fldCharType="begin">
          <w:ffData>
            <w:name w:val="StdName"/>
            <w:enabled/>
            <w:calcOnExit w:val="0"/>
            <w:textInput>
              <w:default w:val="工业（产业）园区企业服务通则"/>
            </w:textInput>
          </w:ffData>
        </w:fldChar>
      </w:r>
      <w:r>
        <w:rPr>
          <w:rFonts w:hint="eastAsia" w:ascii="黑体" w:hAnsi="Times New Roman" w:eastAsia="黑体" w:cs="Times New Roman"/>
          <w:color w:val="auto"/>
          <w:sz w:val="52"/>
          <w:lang w:val="en-US" w:eastAsia="zh-CN"/>
        </w:rPr>
        <w:instrText xml:space="preserve">FORMTEXT</w:instrText>
      </w:r>
      <w:r>
        <w:rPr>
          <w:rFonts w:hint="eastAsia" w:ascii="黑体" w:hAnsi="Times New Roman" w:eastAsia="黑体" w:cs="Times New Roman"/>
          <w:color w:val="auto"/>
          <w:sz w:val="52"/>
          <w:lang w:val="en-US" w:eastAsia="zh-CN"/>
        </w:rPr>
        <w:fldChar w:fldCharType="separate"/>
      </w:r>
      <w:r>
        <w:rPr>
          <w:rFonts w:hint="eastAsia" w:ascii="黑体" w:hAnsi="Times New Roman" w:eastAsia="黑体" w:cs="Times New Roman"/>
          <w:color w:val="auto"/>
          <w:sz w:val="52"/>
          <w:lang w:val="en-US" w:eastAsia="zh-CN"/>
        </w:rPr>
        <w:t>工业（产业）园区企业服务通则</w:t>
      </w:r>
      <w:r>
        <w:rPr>
          <w:rFonts w:hint="eastAsia" w:ascii="黑体" w:hAnsi="Times New Roman" w:eastAsia="黑体" w:cs="Times New Roman"/>
          <w:color w:val="auto"/>
          <w:sz w:val="52"/>
          <w:lang w:val="en-US" w:eastAsia="zh-CN"/>
        </w:rPr>
        <w:fldChar w:fldCharType="end"/>
      </w:r>
      <w:bookmarkEnd w:id="2"/>
    </w:p>
    <w:p w14:paraId="096031A7">
      <w:pPr>
        <w:pStyle w:val="44"/>
        <w:bidi w:val="0"/>
        <w:rPr>
          <w:rFonts w:hint="eastAsia"/>
          <w:color w:val="auto"/>
          <w:lang w:val="en-US" w:eastAsia="zh-CN"/>
        </w:rPr>
      </w:pPr>
      <w:bookmarkStart w:id="3" w:name="StdEnglishName"/>
      <w:r>
        <w:rPr>
          <w:rFonts w:hint="eastAsia" w:ascii="Times New Roman" w:hAnsi="Times New Roman" w:eastAsia="黑体" w:cs="Times New Roman"/>
          <w:color w:val="auto"/>
          <w:sz w:val="28"/>
          <w:lang w:val="en-US" w:eastAsia="zh-CN"/>
        </w:rPr>
        <w:fldChar w:fldCharType="begin">
          <w:ffData>
            <w:name w:val="StdEnglishName"/>
            <w:enabled/>
            <w:calcOnExit w:val="0"/>
            <w:textInput>
              <w:default w:val="General Rules for enterprise services in industrial parks"/>
            </w:textInput>
          </w:ffData>
        </w:fldChar>
      </w:r>
      <w:r>
        <w:rPr>
          <w:rFonts w:hint="eastAsia" w:ascii="Times New Roman" w:hAnsi="Times New Roman" w:eastAsia="黑体" w:cs="Times New Roman"/>
          <w:color w:val="auto"/>
          <w:sz w:val="28"/>
          <w:lang w:val="en-US" w:eastAsia="zh-CN"/>
        </w:rPr>
        <w:instrText xml:space="preserve">FORMTEXT</w:instrText>
      </w:r>
      <w:r>
        <w:rPr>
          <w:rFonts w:hint="eastAsia" w:ascii="Times New Roman" w:hAnsi="Times New Roman" w:eastAsia="黑体" w:cs="Times New Roman"/>
          <w:color w:val="auto"/>
          <w:sz w:val="28"/>
          <w:lang w:val="en-US" w:eastAsia="zh-CN"/>
        </w:rPr>
        <w:fldChar w:fldCharType="separate"/>
      </w:r>
      <w:r>
        <w:rPr>
          <w:rFonts w:hint="eastAsia" w:ascii="Times New Roman" w:hAnsi="Times New Roman" w:eastAsia="黑体" w:cs="Times New Roman"/>
          <w:color w:val="auto"/>
          <w:sz w:val="28"/>
          <w:lang w:val="en-US" w:eastAsia="zh-CN"/>
        </w:rPr>
        <w:t>General Rules for enterprise services in industrial parks</w:t>
      </w:r>
      <w:r>
        <w:rPr>
          <w:rFonts w:hint="eastAsia" w:ascii="Times New Roman" w:hAnsi="Times New Roman" w:eastAsia="黑体" w:cs="Times New Roman"/>
          <w:color w:val="auto"/>
          <w:sz w:val="28"/>
          <w:lang w:val="en-US" w:eastAsia="zh-CN"/>
        </w:rPr>
        <w:fldChar w:fldCharType="end"/>
      </w:r>
      <w:bookmarkEnd w:id="3"/>
    </w:p>
    <w:p w14:paraId="7CADFBA5">
      <w:pPr>
        <w:pStyle w:val="45"/>
        <w:bidi w:val="0"/>
        <w:rPr>
          <w:rFonts w:hint="eastAsia"/>
          <w:color w:val="auto"/>
          <w:lang w:val="en-US" w:eastAsia="zh-CN"/>
        </w:rPr>
      </w:pPr>
    </w:p>
    <w:p w14:paraId="7AF71124">
      <w:pPr>
        <w:pStyle w:val="46"/>
        <w:bidi w:val="0"/>
        <w:spacing w:after="0"/>
        <w:rPr>
          <w:rFonts w:hint="eastAsia"/>
          <w:color w:val="auto"/>
          <w:lang w:val="en-US" w:eastAsia="zh-CN"/>
        </w:rPr>
      </w:pPr>
      <w:bookmarkStart w:id="4" w:name="LB"/>
      <w:r>
        <w:rPr>
          <w:rFonts w:hint="eastAsia" w:ascii="宋体" w:hAnsi="宋体" w:eastAsia="宋体" w:cs="宋体"/>
          <w:color w:val="auto"/>
          <w:sz w:val="24"/>
          <w:lang w:val="en-US" w:eastAsia="zh-CN"/>
        </w:rPr>
        <w:fldChar w:fldCharType="begin">
          <w:ffData>
            <w:name w:val="LB"/>
            <w:enabled/>
            <w:calcOnExit w:val="0"/>
            <w:ddList>
              <w:listEntry w:val="（征求意见稿）"/>
            </w:ddList>
          </w:ffData>
        </w:fldChar>
      </w:r>
      <w:r>
        <w:rPr>
          <w:rFonts w:hint="eastAsia" w:ascii="宋体" w:hAnsi="宋体" w:eastAsia="宋体" w:cs="宋体"/>
          <w:color w:val="auto"/>
          <w:sz w:val="24"/>
          <w:lang w:val="en-US" w:eastAsia="zh-CN"/>
        </w:rPr>
        <w:instrText xml:space="preserve">FORMDROPDOWN</w:instrText>
      </w:r>
      <w:r>
        <w:rPr>
          <w:rFonts w:hint="eastAsia" w:ascii="宋体" w:hAnsi="宋体" w:eastAsia="宋体" w:cs="宋体"/>
          <w:color w:val="auto"/>
          <w:sz w:val="24"/>
          <w:lang w:val="en-US" w:eastAsia="zh-CN"/>
        </w:rPr>
        <w:fldChar w:fldCharType="separate"/>
      </w:r>
      <w:r>
        <w:rPr>
          <w:rFonts w:hint="eastAsia" w:ascii="宋体" w:hAnsi="宋体" w:eastAsia="宋体" w:cs="宋体"/>
          <w:color w:val="auto"/>
          <w:sz w:val="24"/>
          <w:lang w:val="en-US" w:eastAsia="zh-CN"/>
        </w:rPr>
        <w:fldChar w:fldCharType="end"/>
      </w:r>
      <w:bookmarkEnd w:id="4"/>
    </w:p>
    <w:p w14:paraId="17E62C99">
      <w:pPr>
        <w:pStyle w:val="47"/>
        <w:bidi w:val="0"/>
        <w:spacing w:before="100"/>
        <w:rPr>
          <w:rFonts w:hint="eastAsia"/>
          <w:color w:val="auto"/>
          <w:lang w:val="en-US" w:eastAsia="zh-CN"/>
        </w:rPr>
      </w:pPr>
      <w:r>
        <w:rPr>
          <w:rFonts w:hint="eastAsia"/>
          <w:color w:val="auto"/>
          <w:lang w:val="en-US" w:eastAsia="zh-CN"/>
        </w:rPr>
        <w:fldChar w:fldCharType="begin">
          <w:ffData>
            <w:name w:val="WCRQ"/>
            <w:enabled/>
            <w:calcOnExit w:val="0"/>
            <w:textInput/>
          </w:ffData>
        </w:fldChar>
      </w:r>
      <w:bookmarkStart w:id="5" w:name="WCRQ"/>
      <w:r>
        <w:rPr>
          <w:rFonts w:hint="eastAsia"/>
          <w:color w:val="auto"/>
          <w:lang w:val="en-US" w:eastAsia="zh-CN"/>
        </w:rPr>
        <w:instrText xml:space="preserve">FORMTEXT</w:instrText>
      </w:r>
      <w:r>
        <w:rPr>
          <w:rFonts w:hint="eastAsia"/>
          <w:color w:val="auto"/>
          <w:lang w:val="en-US" w:eastAsia="zh-CN"/>
        </w:rPr>
        <w:fldChar w:fldCharType="separate"/>
      </w:r>
      <w:r>
        <w:rPr>
          <w:rFonts w:hint="default"/>
          <w:color w:val="auto"/>
          <w:lang w:val="en-US" w:eastAsia="zh-CN"/>
        </w:rPr>
        <w:t>     </w:t>
      </w:r>
      <w:r>
        <w:rPr>
          <w:rFonts w:hint="eastAsia"/>
          <w:color w:val="auto"/>
          <w:lang w:val="en-US" w:eastAsia="zh-CN"/>
        </w:rPr>
        <w:fldChar w:fldCharType="end"/>
      </w:r>
      <w:bookmarkEnd w:id="5"/>
    </w:p>
    <w:p w14:paraId="5815AF35">
      <w:pPr>
        <w:pStyle w:val="48"/>
        <w:bidi w:val="0"/>
        <w:spacing w:before="687" w:beforeLines="220"/>
        <w:rPr>
          <w:rFonts w:hint="eastAsia"/>
          <w:color w:val="auto"/>
          <w:lang w:val="en-US" w:eastAsia="zh-CN"/>
        </w:rPr>
      </w:pPr>
      <w:bookmarkStart w:id="6" w:name="FileSelect"/>
      <w:r>
        <w:rPr>
          <w:rFonts w:hint="eastAsia"/>
          <w:color w:val="auto"/>
          <w:lang w:val="en-US" w:eastAsia="zh-CN"/>
        </w:rPr>
        <w:fldChar w:fldCharType="begin">
          <w:ffData>
            <w:name w:val="FileSelect"/>
            <w:enabled/>
            <w:calcOnExit w:val="0"/>
            <w:ddList>
              <w:listEntry w:val="     "/>
            </w:ddList>
          </w:ffData>
        </w:fldChar>
      </w:r>
      <w:r>
        <w:rPr>
          <w:rFonts w:hint="eastAsia"/>
          <w:color w:val="auto"/>
          <w:lang w:val="en-US" w:eastAsia="zh-CN"/>
        </w:rPr>
        <w:instrText xml:space="preserve">FORMDROPDOWN</w:instrText>
      </w:r>
      <w:r>
        <w:rPr>
          <w:rFonts w:hint="eastAsia"/>
          <w:color w:val="auto"/>
          <w:lang w:val="en-US" w:eastAsia="zh-CN"/>
        </w:rPr>
        <w:fldChar w:fldCharType="separate"/>
      </w:r>
      <w:r>
        <w:rPr>
          <w:rFonts w:hint="eastAsia"/>
          <w:color w:val="auto"/>
          <w:lang w:val="en-US" w:eastAsia="zh-CN"/>
        </w:rPr>
        <w:fldChar w:fldCharType="end"/>
      </w:r>
      <w:bookmarkEnd w:id="6"/>
    </w:p>
    <w:tbl>
      <w:tblPr>
        <w:tblStyle w:val="21"/>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870"/>
        <w:gridCol w:w="4871"/>
      </w:tblGrid>
      <w:tr w14:paraId="573C7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3" w:hRule="exact"/>
        </w:trPr>
        <w:tc>
          <w:tcPr>
            <w:tcW w:w="4944" w:type="dxa"/>
            <w:tcBorders>
              <w:bottom w:val="single" w:color="auto" w:sz="8" w:space="0"/>
            </w:tcBorders>
            <w:tcMar>
              <w:left w:w="57" w:type="dxa"/>
              <w:bottom w:w="28" w:type="dxa"/>
            </w:tcMar>
          </w:tcPr>
          <w:p w14:paraId="084697EB">
            <w:pPr>
              <w:pStyle w:val="40"/>
              <w:widowControl w:val="0"/>
              <w:bidi w:val="0"/>
              <w:jc w:val="both"/>
              <w:rPr>
                <w:rFonts w:hint="eastAsia"/>
                <w:color w:val="auto"/>
                <w:vertAlign w:val="baseline"/>
                <w:lang w:val="en-US" w:eastAsia="zh-CN"/>
              </w:rPr>
            </w:pPr>
            <w:r>
              <w:rPr>
                <w:rFonts w:hint="eastAsia"/>
                <w:color w:val="auto"/>
                <w:vertAlign w:val="baseline"/>
                <w:lang w:val="en-US" w:eastAsia="zh-CN"/>
              </w:rPr>
              <w:fldChar w:fldCharType="begin">
                <w:ffData>
                  <w:name w:val="FY"/>
                  <w:enabled/>
                  <w:calcOnExit w:val="0"/>
                  <w:textInput>
                    <w:default w:val="XXXX"/>
                    <w:maxLength w:val="4"/>
                  </w:textInput>
                </w:ffData>
              </w:fldChar>
            </w:r>
            <w:bookmarkStart w:id="7" w:name="FY"/>
            <w:r>
              <w:rPr>
                <w:rFonts w:hint="eastAsia"/>
                <w:color w:val="auto"/>
                <w:vertAlign w:val="baseline"/>
                <w:lang w:val="en-US" w:eastAsia="zh-CN"/>
              </w:rPr>
              <w:instrText xml:space="preserve">FORMTEXT</w:instrText>
            </w:r>
            <w:r>
              <w:rPr>
                <w:rFonts w:hint="eastAsia"/>
                <w:color w:val="auto"/>
                <w:vertAlign w:val="baseline"/>
                <w:lang w:val="en-US" w:eastAsia="zh-CN"/>
              </w:rPr>
              <w:fldChar w:fldCharType="separate"/>
            </w:r>
            <w:r>
              <w:rPr>
                <w:rFonts w:hint="eastAsia"/>
                <w:color w:val="auto"/>
                <w:vertAlign w:val="baseline"/>
                <w:lang w:val="en-US" w:eastAsia="zh-CN"/>
              </w:rPr>
              <w:t>XXXX</w:t>
            </w:r>
            <w:r>
              <w:rPr>
                <w:rFonts w:hint="eastAsia"/>
                <w:color w:val="auto"/>
                <w:vertAlign w:val="baseline"/>
                <w:lang w:val="en-US" w:eastAsia="zh-CN"/>
              </w:rPr>
              <w:fldChar w:fldCharType="end"/>
            </w:r>
            <w:bookmarkEnd w:id="7"/>
            <w:r>
              <w:rPr>
                <w:rFonts w:hint="eastAsia"/>
                <w:color w:val="auto"/>
                <w:vertAlign w:val="baseline"/>
                <w:lang w:val="en-US" w:eastAsia="zh-CN"/>
              </w:rPr>
              <w:t xml:space="preserve"> - </w:t>
            </w:r>
            <w:r>
              <w:rPr>
                <w:rFonts w:hint="eastAsia"/>
                <w:color w:val="auto"/>
                <w:vertAlign w:val="baseline"/>
                <w:lang w:val="en-US" w:eastAsia="zh-CN"/>
              </w:rPr>
              <w:fldChar w:fldCharType="begin">
                <w:ffData>
                  <w:name w:val="FM"/>
                  <w:enabled/>
                  <w:calcOnExit w:val="0"/>
                  <w:textInput>
                    <w:default w:val="XX"/>
                    <w:maxLength w:val="2"/>
                  </w:textInput>
                </w:ffData>
              </w:fldChar>
            </w:r>
            <w:bookmarkStart w:id="8" w:name="FM"/>
            <w:r>
              <w:rPr>
                <w:rFonts w:hint="eastAsia"/>
                <w:color w:val="auto"/>
                <w:vertAlign w:val="baseline"/>
                <w:lang w:val="en-US" w:eastAsia="zh-CN"/>
              </w:rPr>
              <w:instrText xml:space="preserve">FORMTEXT</w:instrText>
            </w:r>
            <w:r>
              <w:rPr>
                <w:rFonts w:hint="eastAsia"/>
                <w:color w:val="auto"/>
                <w:vertAlign w:val="baseline"/>
                <w:lang w:val="en-US" w:eastAsia="zh-CN"/>
              </w:rPr>
              <w:fldChar w:fldCharType="separate"/>
            </w:r>
            <w:r>
              <w:rPr>
                <w:rFonts w:hint="eastAsia"/>
                <w:color w:val="auto"/>
                <w:vertAlign w:val="baseline"/>
                <w:lang w:val="en-US" w:eastAsia="zh-CN"/>
              </w:rPr>
              <w:t>XX</w:t>
            </w:r>
            <w:r>
              <w:rPr>
                <w:rFonts w:hint="eastAsia"/>
                <w:color w:val="auto"/>
                <w:vertAlign w:val="baseline"/>
                <w:lang w:val="en-US" w:eastAsia="zh-CN"/>
              </w:rPr>
              <w:fldChar w:fldCharType="end"/>
            </w:r>
            <w:bookmarkEnd w:id="8"/>
            <w:r>
              <w:rPr>
                <w:rFonts w:hint="eastAsia"/>
                <w:color w:val="auto"/>
                <w:vertAlign w:val="baseline"/>
                <w:lang w:val="en-US" w:eastAsia="zh-CN"/>
              </w:rPr>
              <w:t xml:space="preserve"> - </w:t>
            </w:r>
            <w:r>
              <w:rPr>
                <w:rFonts w:hint="eastAsia"/>
                <w:color w:val="auto"/>
                <w:vertAlign w:val="baseline"/>
                <w:lang w:val="en-US" w:eastAsia="zh-CN"/>
              </w:rPr>
              <w:fldChar w:fldCharType="begin">
                <w:ffData>
                  <w:name w:val="FD"/>
                  <w:enabled/>
                  <w:calcOnExit w:val="0"/>
                  <w:textInput>
                    <w:default w:val="XX"/>
                    <w:maxLength w:val="2"/>
                  </w:textInput>
                </w:ffData>
              </w:fldChar>
            </w:r>
            <w:bookmarkStart w:id="9" w:name="FD"/>
            <w:r>
              <w:rPr>
                <w:rFonts w:hint="eastAsia"/>
                <w:color w:val="auto"/>
                <w:vertAlign w:val="baseline"/>
                <w:lang w:val="en-US" w:eastAsia="zh-CN"/>
              </w:rPr>
              <w:instrText xml:space="preserve">FORMTEXT</w:instrText>
            </w:r>
            <w:r>
              <w:rPr>
                <w:rFonts w:hint="eastAsia"/>
                <w:color w:val="auto"/>
                <w:vertAlign w:val="baseline"/>
                <w:lang w:val="en-US" w:eastAsia="zh-CN"/>
              </w:rPr>
              <w:fldChar w:fldCharType="separate"/>
            </w:r>
            <w:r>
              <w:rPr>
                <w:rFonts w:hint="eastAsia"/>
                <w:color w:val="auto"/>
                <w:vertAlign w:val="baseline"/>
                <w:lang w:val="en-US" w:eastAsia="zh-CN"/>
              </w:rPr>
              <w:t>XX</w:t>
            </w:r>
            <w:r>
              <w:rPr>
                <w:rFonts w:hint="eastAsia"/>
                <w:color w:val="auto"/>
                <w:vertAlign w:val="baseline"/>
                <w:lang w:val="en-US" w:eastAsia="zh-CN"/>
              </w:rPr>
              <w:fldChar w:fldCharType="end"/>
            </w:r>
            <w:bookmarkEnd w:id="9"/>
            <w:r>
              <w:rPr>
                <w:rFonts w:hint="eastAsia"/>
                <w:color w:val="auto"/>
                <w:vertAlign w:val="baseline"/>
                <w:lang w:val="en-US" w:eastAsia="zh-CN"/>
              </w:rPr>
              <w:t xml:space="preserve"> 发布</w:t>
            </w:r>
          </w:p>
        </w:tc>
        <w:tc>
          <w:tcPr>
            <w:tcW w:w="4945" w:type="dxa"/>
            <w:tcBorders>
              <w:bottom w:val="single" w:color="auto" w:sz="8" w:space="0"/>
            </w:tcBorders>
            <w:tcMar>
              <w:right w:w="57" w:type="dxa"/>
            </w:tcMar>
          </w:tcPr>
          <w:p w14:paraId="05EDD043">
            <w:pPr>
              <w:pStyle w:val="40"/>
              <w:widowControl w:val="0"/>
              <w:bidi w:val="0"/>
              <w:jc w:val="right"/>
              <w:rPr>
                <w:rFonts w:hint="eastAsia"/>
                <w:color w:val="auto"/>
                <w:vertAlign w:val="baseline"/>
                <w:lang w:val="en-US" w:eastAsia="zh-CN"/>
              </w:rPr>
            </w:pPr>
            <w:r>
              <w:rPr>
                <w:rFonts w:hint="eastAsia"/>
                <w:color w:val="auto"/>
                <w:vertAlign w:val="baseline"/>
                <w:lang w:val="en-US" w:eastAsia="zh-CN"/>
              </w:rPr>
              <w:fldChar w:fldCharType="begin">
                <w:ffData>
                  <w:name w:val="SY"/>
                  <w:enabled/>
                  <w:calcOnExit w:val="0"/>
                  <w:textInput>
                    <w:default w:val="XXXX"/>
                    <w:maxLength w:val="4"/>
                  </w:textInput>
                </w:ffData>
              </w:fldChar>
            </w:r>
            <w:bookmarkStart w:id="10" w:name="SY"/>
            <w:r>
              <w:rPr>
                <w:rFonts w:hint="eastAsia"/>
                <w:color w:val="auto"/>
                <w:vertAlign w:val="baseline"/>
                <w:lang w:val="en-US" w:eastAsia="zh-CN"/>
              </w:rPr>
              <w:instrText xml:space="preserve">FORMTEXT</w:instrText>
            </w:r>
            <w:r>
              <w:rPr>
                <w:rFonts w:hint="eastAsia"/>
                <w:color w:val="auto"/>
                <w:vertAlign w:val="baseline"/>
                <w:lang w:val="en-US" w:eastAsia="zh-CN"/>
              </w:rPr>
              <w:fldChar w:fldCharType="separate"/>
            </w:r>
            <w:r>
              <w:rPr>
                <w:rFonts w:hint="eastAsia"/>
                <w:color w:val="auto"/>
                <w:vertAlign w:val="baseline"/>
                <w:lang w:val="en-US" w:eastAsia="zh-CN"/>
              </w:rPr>
              <w:t>XXXX</w:t>
            </w:r>
            <w:r>
              <w:rPr>
                <w:rFonts w:hint="eastAsia"/>
                <w:color w:val="auto"/>
                <w:vertAlign w:val="baseline"/>
                <w:lang w:val="en-US" w:eastAsia="zh-CN"/>
              </w:rPr>
              <w:fldChar w:fldCharType="end"/>
            </w:r>
            <w:bookmarkEnd w:id="10"/>
            <w:r>
              <w:rPr>
                <w:rFonts w:hint="eastAsia"/>
                <w:color w:val="auto"/>
                <w:vertAlign w:val="baseline"/>
                <w:lang w:val="en-US" w:eastAsia="zh-CN"/>
              </w:rPr>
              <w:t xml:space="preserve"> - </w:t>
            </w:r>
            <w:r>
              <w:rPr>
                <w:rFonts w:hint="eastAsia"/>
                <w:color w:val="auto"/>
                <w:vertAlign w:val="baseline"/>
                <w:lang w:val="en-US" w:eastAsia="zh-CN"/>
              </w:rPr>
              <w:fldChar w:fldCharType="begin">
                <w:ffData>
                  <w:name w:val="SM"/>
                  <w:enabled/>
                  <w:calcOnExit w:val="0"/>
                  <w:textInput>
                    <w:default w:val="XX"/>
                    <w:maxLength w:val="2"/>
                  </w:textInput>
                </w:ffData>
              </w:fldChar>
            </w:r>
            <w:bookmarkStart w:id="11" w:name="SM"/>
            <w:r>
              <w:rPr>
                <w:rFonts w:hint="eastAsia"/>
                <w:color w:val="auto"/>
                <w:vertAlign w:val="baseline"/>
                <w:lang w:val="en-US" w:eastAsia="zh-CN"/>
              </w:rPr>
              <w:instrText xml:space="preserve">FORMTEXT</w:instrText>
            </w:r>
            <w:r>
              <w:rPr>
                <w:rFonts w:hint="eastAsia"/>
                <w:color w:val="auto"/>
                <w:vertAlign w:val="baseline"/>
                <w:lang w:val="en-US" w:eastAsia="zh-CN"/>
              </w:rPr>
              <w:fldChar w:fldCharType="separate"/>
            </w:r>
            <w:r>
              <w:rPr>
                <w:rFonts w:hint="eastAsia"/>
                <w:color w:val="auto"/>
                <w:vertAlign w:val="baseline"/>
                <w:lang w:val="en-US" w:eastAsia="zh-CN"/>
              </w:rPr>
              <w:t>XX</w:t>
            </w:r>
            <w:r>
              <w:rPr>
                <w:rFonts w:hint="eastAsia"/>
                <w:color w:val="auto"/>
                <w:vertAlign w:val="baseline"/>
                <w:lang w:val="en-US" w:eastAsia="zh-CN"/>
              </w:rPr>
              <w:fldChar w:fldCharType="end"/>
            </w:r>
            <w:bookmarkEnd w:id="11"/>
            <w:r>
              <w:rPr>
                <w:rFonts w:hint="eastAsia"/>
                <w:color w:val="auto"/>
                <w:vertAlign w:val="baseline"/>
                <w:lang w:val="en-US" w:eastAsia="zh-CN"/>
              </w:rPr>
              <w:t xml:space="preserve"> - </w:t>
            </w:r>
            <w:r>
              <w:rPr>
                <w:rFonts w:hint="eastAsia"/>
                <w:color w:val="auto"/>
                <w:vertAlign w:val="baseline"/>
                <w:lang w:val="en-US" w:eastAsia="zh-CN"/>
              </w:rPr>
              <w:fldChar w:fldCharType="begin">
                <w:ffData>
                  <w:name w:val="SD"/>
                  <w:enabled/>
                  <w:calcOnExit w:val="0"/>
                  <w:textInput>
                    <w:default w:val="XX"/>
                    <w:maxLength w:val="2"/>
                  </w:textInput>
                </w:ffData>
              </w:fldChar>
            </w:r>
            <w:bookmarkStart w:id="12" w:name="SD"/>
            <w:r>
              <w:rPr>
                <w:rFonts w:hint="eastAsia"/>
                <w:color w:val="auto"/>
                <w:vertAlign w:val="baseline"/>
                <w:lang w:val="en-US" w:eastAsia="zh-CN"/>
              </w:rPr>
              <w:instrText xml:space="preserve">FORMTEXT</w:instrText>
            </w:r>
            <w:r>
              <w:rPr>
                <w:rFonts w:hint="eastAsia"/>
                <w:color w:val="auto"/>
                <w:vertAlign w:val="baseline"/>
                <w:lang w:val="en-US" w:eastAsia="zh-CN"/>
              </w:rPr>
              <w:fldChar w:fldCharType="separate"/>
            </w:r>
            <w:r>
              <w:rPr>
                <w:rFonts w:hint="eastAsia"/>
                <w:color w:val="auto"/>
                <w:vertAlign w:val="baseline"/>
                <w:lang w:val="en-US" w:eastAsia="zh-CN"/>
              </w:rPr>
              <w:t>XX</w:t>
            </w:r>
            <w:r>
              <w:rPr>
                <w:rFonts w:hint="eastAsia"/>
                <w:color w:val="auto"/>
                <w:vertAlign w:val="baseline"/>
                <w:lang w:val="en-US" w:eastAsia="zh-CN"/>
              </w:rPr>
              <w:fldChar w:fldCharType="end"/>
            </w:r>
            <w:bookmarkEnd w:id="12"/>
            <w:r>
              <w:rPr>
                <w:rFonts w:hint="eastAsia"/>
                <w:color w:val="auto"/>
                <w:vertAlign w:val="baseline"/>
                <w:lang w:val="en-US" w:eastAsia="zh-CN"/>
              </w:rPr>
              <w:t xml:space="preserve"> 实施</w:t>
            </w:r>
          </w:p>
        </w:tc>
      </w:tr>
    </w:tbl>
    <w:p w14:paraId="2984B7F0">
      <w:pPr>
        <w:pStyle w:val="50"/>
        <w:bidi w:val="0"/>
        <w:spacing w:before="0"/>
        <w:rPr>
          <w:rFonts w:hint="eastAsia"/>
          <w:color w:val="auto"/>
          <w:spacing w:val="0"/>
          <w:w w:val="100"/>
          <w:sz w:val="28"/>
          <w:lang w:val="en-US" w:eastAsia="zh-CN"/>
        </w:rPr>
      </w:pPr>
      <w:bookmarkStart w:id="13" w:name="FM2"/>
      <w:r>
        <w:rPr>
          <w:rFonts w:hint="eastAsia" w:ascii="黑体" w:hAnsi="黑体" w:eastAsia="黑体" w:cs="Times New Roman"/>
          <w:color w:val="auto"/>
          <w:spacing w:val="0"/>
          <w:w w:val="100"/>
          <w:sz w:val="28"/>
          <w:lang w:val="en-US" w:eastAsia="zh-CN"/>
        </w:rPr>
        <w:fldChar w:fldCharType="begin">
          <w:ffData>
            <w:name w:val="FM2"/>
            <w:enabled/>
            <w:calcOnExit w:val="0"/>
            <w:textInput>
              <w:default w:val="福建省市场监督管理局"/>
            </w:textInput>
          </w:ffData>
        </w:fldChar>
      </w:r>
      <w:r>
        <w:rPr>
          <w:rFonts w:hint="eastAsia" w:ascii="黑体" w:hAnsi="黑体" w:eastAsia="黑体" w:cs="Times New Roman"/>
          <w:color w:val="auto"/>
          <w:spacing w:val="0"/>
          <w:w w:val="100"/>
          <w:sz w:val="28"/>
          <w:lang w:val="en-US" w:eastAsia="zh-CN"/>
        </w:rPr>
        <w:instrText xml:space="preserve">FORMTEXT</w:instrText>
      </w:r>
      <w:r>
        <w:rPr>
          <w:rFonts w:hint="eastAsia" w:ascii="黑体" w:hAnsi="黑体" w:eastAsia="黑体" w:cs="Times New Roman"/>
          <w:color w:val="auto"/>
          <w:spacing w:val="0"/>
          <w:w w:val="100"/>
          <w:sz w:val="28"/>
          <w:lang w:val="en-US" w:eastAsia="zh-CN"/>
        </w:rPr>
        <w:fldChar w:fldCharType="separate"/>
      </w:r>
      <w:r>
        <w:rPr>
          <w:rFonts w:hint="eastAsia" w:ascii="黑体" w:hAnsi="黑体" w:eastAsia="黑体" w:cs="Times New Roman"/>
          <w:color w:val="auto"/>
          <w:spacing w:val="0"/>
          <w:w w:val="100"/>
          <w:sz w:val="28"/>
          <w:lang w:val="en-US" w:eastAsia="zh-CN"/>
        </w:rPr>
        <w:t>福建省市场监督管理局</w:t>
      </w:r>
      <w:r>
        <w:rPr>
          <w:rFonts w:hint="eastAsia" w:ascii="黑体" w:hAnsi="黑体" w:eastAsia="黑体" w:cs="Times New Roman"/>
          <w:color w:val="auto"/>
          <w:spacing w:val="0"/>
          <w:w w:val="100"/>
          <w:sz w:val="28"/>
          <w:lang w:val="en-US" w:eastAsia="zh-CN"/>
        </w:rPr>
        <w:fldChar w:fldCharType="end"/>
      </w:r>
      <w:bookmarkEnd w:id="13"/>
      <w:r>
        <w:rPr>
          <w:rFonts w:hint="eastAsia"/>
          <w:color w:val="auto"/>
          <w:sz w:val="28"/>
          <w:lang w:val="en-US" w:eastAsia="zh-CN"/>
        </w:rPr>
        <w:t>  </w:t>
      </w:r>
      <w:r>
        <w:rPr>
          <w:rFonts w:hint="eastAsia"/>
          <w:color w:val="auto"/>
          <w:spacing w:val="85"/>
          <w:w w:val="100"/>
          <w:sz w:val="28"/>
          <w:lang w:val="en-US" w:eastAsia="zh-CN"/>
        </w:rPr>
        <w:t>发</w:t>
      </w:r>
      <w:r>
        <w:rPr>
          <w:rFonts w:hint="eastAsia"/>
          <w:color w:val="auto"/>
          <w:spacing w:val="0"/>
          <w:w w:val="100"/>
          <w:sz w:val="28"/>
          <w:lang w:val="en-US" w:eastAsia="zh-CN"/>
        </w:rPr>
        <w:t>布</w:t>
      </w: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15CF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05AD0E17">
            <w:pPr>
              <w:pStyle w:val="54"/>
              <w:framePr w:w="9639" w:wrap="around"/>
              <w:bidi w:val="0"/>
              <w:jc w:val="both"/>
              <w:rPr>
                <w:rFonts w:hint="eastAsia"/>
                <w:color w:val="auto"/>
                <w:vertAlign w:val="baseline"/>
                <w:lang w:val="en-US" w:eastAsia="zh-CN"/>
              </w:rPr>
            </w:pPr>
            <w:r>
              <w:rPr>
                <w:rFonts w:hint="eastAsia"/>
                <w:color w:val="auto"/>
                <w:vertAlign w:val="baseline"/>
                <w:lang w:val="en-US" w:eastAsia="zh-CN"/>
              </w:rPr>
              <w:t>ICS</w:t>
            </w:r>
          </w:p>
        </w:tc>
        <w:tc>
          <w:tcPr>
            <w:tcW w:w="9107" w:type="dxa"/>
          </w:tcPr>
          <w:p w14:paraId="6AA209D7">
            <w:pPr>
              <w:pStyle w:val="54"/>
              <w:framePr w:w="9639" w:wrap="around"/>
              <w:bidi w:val="0"/>
              <w:jc w:val="both"/>
              <w:rPr>
                <w:rFonts w:hint="default"/>
                <w:color w:val="auto"/>
                <w:vertAlign w:val="baseline"/>
                <w:lang w:val="en-US" w:eastAsia="zh-CN"/>
              </w:rPr>
            </w:pPr>
            <w:r>
              <w:rPr>
                <w:rFonts w:hint="eastAsia"/>
                <w:color w:val="auto"/>
                <w:vertAlign w:val="baseline"/>
                <w:lang w:val="en-US" w:eastAsia="zh-CN"/>
              </w:rPr>
              <w:t>03.080.01</w:t>
            </w:r>
          </w:p>
        </w:tc>
      </w:tr>
      <w:tr w14:paraId="4D7D0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F9CA2E4">
            <w:pPr>
              <w:pStyle w:val="54"/>
              <w:framePr w:w="9639" w:wrap="around"/>
              <w:bidi w:val="0"/>
              <w:jc w:val="both"/>
              <w:rPr>
                <w:rFonts w:hint="eastAsia"/>
                <w:color w:val="auto"/>
                <w:vertAlign w:val="baseline"/>
                <w:lang w:val="en-US" w:eastAsia="zh-CN"/>
              </w:rPr>
            </w:pPr>
            <w:r>
              <w:rPr>
                <w:rFonts w:hint="eastAsia"/>
                <w:color w:val="auto"/>
                <w:vertAlign w:val="baseline"/>
                <w:lang w:val="en-US" w:eastAsia="zh-CN"/>
              </w:rPr>
              <w:t>CCS</w:t>
            </w:r>
          </w:p>
        </w:tc>
        <w:tc>
          <w:tcPr>
            <w:tcW w:w="9107" w:type="dxa"/>
          </w:tcPr>
          <w:p w14:paraId="71228704">
            <w:pPr>
              <w:pStyle w:val="54"/>
              <w:framePr w:w="9639" w:wrap="around"/>
              <w:bidi w:val="0"/>
              <w:jc w:val="both"/>
              <w:rPr>
                <w:rFonts w:hint="default"/>
                <w:color w:val="auto"/>
                <w:vertAlign w:val="baseline"/>
                <w:lang w:val="en-US" w:eastAsia="zh-CN"/>
              </w:rPr>
            </w:pPr>
            <w:r>
              <w:rPr>
                <w:rFonts w:hint="eastAsia"/>
                <w:color w:val="auto"/>
                <w:vertAlign w:val="baseline"/>
                <w:lang w:val="en-US" w:eastAsia="zh-CN"/>
              </w:rPr>
              <w:t>A 16</w:t>
            </w:r>
          </w:p>
          <w:tbl>
            <w:tblPr>
              <w:tblStyle w:val="21"/>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4645C745">
              <w:tblPrEx>
                <w:tblCellMar>
                  <w:top w:w="0" w:type="dxa"/>
                  <w:left w:w="0" w:type="dxa"/>
                  <w:bottom w:w="0" w:type="dxa"/>
                  <w:right w:w="0" w:type="dxa"/>
                </w:tblCellMar>
              </w:tblPrEx>
              <w:tc>
                <w:tcPr>
                  <w:tcW w:w="9107" w:type="dxa"/>
                  <w:vAlign w:val="center"/>
                </w:tcPr>
                <w:p w14:paraId="1AF07E28">
                  <w:pPr>
                    <w:pStyle w:val="54"/>
                    <w:framePr w:w="9639" w:wrap="around"/>
                    <w:bidi w:val="0"/>
                    <w:jc w:val="right"/>
                    <w:rPr>
                      <w:rFonts w:hint="default" w:ascii="Times New Roman" w:hAnsi="Times New Roman" w:eastAsia="宋体" w:cs="Times New Roman"/>
                      <w:b/>
                      <w:color w:val="auto"/>
                      <w:w w:val="130"/>
                      <w:kern w:val="0"/>
                      <w:sz w:val="21"/>
                      <w:vertAlign w:val="baseline"/>
                      <w:lang w:val="en-US" w:eastAsia="zh-CN"/>
                    </w:rPr>
                  </w:pPr>
                  <w:r>
                    <w:rPr>
                      <w:rFonts w:hint="eastAsia" w:ascii="Times New Roman" w:hAnsi="Times New Roman" w:eastAsia="宋体" w:cs="Times New Roman"/>
                      <w:b/>
                      <w:color w:val="auto"/>
                      <w:w w:val="130"/>
                      <w:kern w:val="0"/>
                      <w:sz w:val="96"/>
                      <w:vertAlign w:val="baseline"/>
                      <w:lang w:val="en-US" w:eastAsia="zh-CN"/>
                    </w:rPr>
                    <w:drawing>
                      <wp:inline distT="0" distB="0" distL="114300" distR="114300">
                        <wp:extent cx="798195" cy="399415"/>
                        <wp:effectExtent l="0" t="0" r="1905" b="635"/>
                        <wp:docPr id="1" name="图片 1" descr="地标"/>
                        <wp:cNvGraphicFramePr/>
                        <a:graphic xmlns:a="http://schemas.openxmlformats.org/drawingml/2006/main">
                          <a:graphicData uri="http://schemas.openxmlformats.org/drawingml/2006/picture">
                            <pic:pic xmlns:pic="http://schemas.openxmlformats.org/drawingml/2006/picture">
                              <pic:nvPicPr>
                                <pic:cNvPr id="1" name="图片 1" descr="地标"/>
                                <pic:cNvPicPr/>
                              </pic:nvPicPr>
                              <pic:blipFill>
                                <a:blip r:embed="rId6"/>
                                <a:stretch>
                                  <a:fillRect/>
                                </a:stretch>
                              </pic:blipFill>
                              <pic:spPr>
                                <a:xfrm>
                                  <a:off x="0" y="0"/>
                                  <a:ext cx="798195" cy="399415"/>
                                </a:xfrm>
                                <a:prstGeom prst="rect">
                                  <a:avLst/>
                                </a:prstGeom>
                              </pic:spPr>
                            </pic:pic>
                          </a:graphicData>
                        </a:graphic>
                      </wp:inline>
                    </w:drawing>
                  </w:r>
                  <w:r>
                    <w:rPr>
                      <w:rFonts w:hint="eastAsia" w:ascii="Times New Roman" w:eastAsia="宋体" w:cs="Times New Roman"/>
                      <w:b/>
                      <w:color w:val="auto"/>
                      <w:w w:val="130"/>
                      <w:kern w:val="0"/>
                      <w:sz w:val="21"/>
                      <w:vertAlign w:val="baseline"/>
                      <w:lang w:val="en-US" w:eastAsia="zh-CN"/>
                    </w:rPr>
                    <w:t xml:space="preserve"> </w:t>
                  </w:r>
                  <w:r>
                    <w:rPr>
                      <w:rFonts w:hint="eastAsia" w:ascii="Times New Roman" w:eastAsia="宋体" w:cs="Times New Roman"/>
                      <w:b/>
                      <w:color w:val="auto"/>
                      <w:w w:val="130"/>
                      <w:kern w:val="0"/>
                      <w:sz w:val="96"/>
                      <w:vertAlign w:val="baseline"/>
                      <w:lang w:val="en-US" w:eastAsia="zh-CN"/>
                    </w:rPr>
                    <w:t>35</w:t>
                  </w:r>
                </w:p>
              </w:tc>
            </w:tr>
          </w:tbl>
          <w:p w14:paraId="5A3E6467">
            <w:pPr>
              <w:pStyle w:val="54"/>
              <w:framePr w:w="9639" w:wrap="around"/>
              <w:bidi w:val="0"/>
              <w:jc w:val="both"/>
              <w:rPr>
                <w:rFonts w:hint="eastAsia"/>
                <w:color w:val="auto"/>
                <w:vertAlign w:val="baseline"/>
                <w:lang w:val="en-US" w:eastAsia="zh-CN"/>
              </w:rPr>
            </w:pPr>
          </w:p>
        </w:tc>
      </w:tr>
    </w:tbl>
    <w:p w14:paraId="4BC1B593">
      <w:pPr>
        <w:pStyle w:val="54"/>
        <w:framePr w:w="9639" w:wrap="around"/>
        <w:bidi w:val="0"/>
        <w:rPr>
          <w:rFonts w:hint="eastAsia"/>
          <w:color w:val="auto"/>
          <w:lang w:val="en-US" w:eastAsia="zh-CN"/>
        </w:rPr>
        <w:sectPr>
          <w:pgSz w:w="11906" w:h="16838"/>
          <w:pgMar w:top="-340" w:right="1134" w:bottom="1021" w:left="1134" w:header="0" w:footer="0" w:gutter="284"/>
          <w:lnNumType w:countBy="0" w:restart="continuous"/>
          <w:pgNumType w:fmt="decimal" w:start="1"/>
          <w:cols w:space="425" w:num="1"/>
          <w:titlePg/>
          <w:docGrid w:type="lines" w:linePitch="312" w:charSpace="0"/>
        </w:sectPr>
      </w:pPr>
    </w:p>
    <w:p w14:paraId="05B874A3">
      <w:pPr>
        <w:pStyle w:val="56"/>
        <w:bidi w:val="0"/>
        <w:rPr>
          <w:rFonts w:hint="eastAsia"/>
          <w:color w:val="auto"/>
          <w:lang w:val="en-US" w:eastAsia="zh-CN"/>
        </w:rPr>
      </w:pPr>
      <w:r>
        <w:rPr>
          <w:rFonts w:hint="eastAsia"/>
          <w:color w:val="auto"/>
          <w:spacing w:val="317"/>
          <w:lang w:val="en-US" w:eastAsia="zh-CN"/>
        </w:rPr>
        <w:t>前</w:t>
      </w:r>
      <w:bookmarkStart w:id="14" w:name="BKQY"/>
      <w:r>
        <w:rPr>
          <w:rFonts w:hint="eastAsia"/>
          <w:color w:val="auto"/>
          <w:lang w:val="en-US" w:eastAsia="zh-CN"/>
        </w:rPr>
        <w:t>言</w:t>
      </w:r>
    </w:p>
    <w:p w14:paraId="50333A45">
      <w:pPr>
        <w:pStyle w:val="26"/>
        <w:bidi w:val="0"/>
        <w:rPr>
          <w:rFonts w:hint="eastAsia"/>
          <w:color w:val="auto"/>
          <w:lang w:val="en-US" w:eastAsia="zh-CN"/>
        </w:rPr>
      </w:pPr>
      <w:r>
        <w:rPr>
          <w:rFonts w:hint="eastAsia"/>
          <w:color w:val="auto"/>
          <w:lang w:val="en-US" w:eastAsia="zh-CN"/>
        </w:rPr>
        <w:t>本文件按照GB/T 1.1—2020《标准化工作导则  第1部分：标准化文件的结构和起草规则》的规定起草。</w:t>
      </w:r>
    </w:p>
    <w:p w14:paraId="3B2E0F2A">
      <w:pPr>
        <w:pStyle w:val="26"/>
        <w:bidi w:val="0"/>
        <w:rPr>
          <w:rFonts w:hint="eastAsia"/>
          <w:color w:val="auto"/>
          <w:lang w:val="en-US" w:eastAsia="zh-CN"/>
        </w:rPr>
      </w:pPr>
      <w:r>
        <w:rPr>
          <w:rFonts w:hint="eastAsia"/>
          <w:color w:val="auto"/>
          <w:lang w:val="en-US" w:eastAsia="zh-CN"/>
        </w:rPr>
        <w:t>请注意本文件的某些内容可能涉及专利。本文件的发布机构不承担识别专利的责任。</w:t>
      </w:r>
    </w:p>
    <w:p w14:paraId="53E49693">
      <w:pPr>
        <w:pStyle w:val="26"/>
        <w:bidi w:val="0"/>
        <w:rPr>
          <w:rFonts w:hint="eastAsia"/>
          <w:color w:val="auto"/>
          <w:lang w:val="en-US" w:eastAsia="zh-CN"/>
        </w:rPr>
      </w:pPr>
      <w:r>
        <w:rPr>
          <w:rFonts w:hint="eastAsia"/>
          <w:color w:val="auto"/>
          <w:lang w:val="en-US" w:eastAsia="zh-CN"/>
        </w:rPr>
        <w:t>本文件由龙岩高新区（经开区）企业服务中心提出。</w:t>
      </w:r>
    </w:p>
    <w:p w14:paraId="42FE1D52">
      <w:pPr>
        <w:pStyle w:val="26"/>
        <w:bidi w:val="0"/>
        <w:rPr>
          <w:rFonts w:hint="eastAsia"/>
          <w:color w:val="auto"/>
          <w:lang w:val="en-US" w:eastAsia="zh-CN"/>
        </w:rPr>
      </w:pPr>
      <w:r>
        <w:rPr>
          <w:rFonts w:hint="eastAsia"/>
          <w:color w:val="auto"/>
          <w:lang w:val="en-US" w:eastAsia="zh-CN"/>
        </w:rPr>
        <w:t>本文件由福建省推进政府职能转变和数字政府建设领导小组办公室归口。</w:t>
      </w:r>
    </w:p>
    <w:p w14:paraId="64FAA1E0">
      <w:pPr>
        <w:pStyle w:val="26"/>
        <w:bidi w:val="0"/>
        <w:rPr>
          <w:rFonts w:hint="eastAsia"/>
          <w:color w:val="auto"/>
          <w:lang w:val="en-US" w:eastAsia="zh-CN"/>
        </w:rPr>
      </w:pPr>
      <w:r>
        <w:rPr>
          <w:rFonts w:hint="eastAsia"/>
          <w:color w:val="auto"/>
          <w:lang w:val="en-US" w:eastAsia="zh-CN"/>
        </w:rPr>
        <w:t>本文件起草单位：龙岩高新区（经开区）企业服务中心、福建省标准化研究院、福建省标院信息技术有限公司。</w:t>
      </w:r>
    </w:p>
    <w:p w14:paraId="3208B2CC">
      <w:pPr>
        <w:pStyle w:val="26"/>
        <w:bidi w:val="0"/>
        <w:rPr>
          <w:rFonts w:hint="eastAsia"/>
          <w:color w:val="auto"/>
          <w:lang w:val="en-US" w:eastAsia="zh-CN"/>
        </w:rPr>
      </w:pPr>
      <w:r>
        <w:rPr>
          <w:rFonts w:hint="eastAsia"/>
          <w:color w:val="auto"/>
          <w:lang w:val="en-US" w:eastAsia="zh-CN"/>
        </w:rPr>
        <w:t>本文件主要起草人：</w:t>
      </w:r>
    </w:p>
    <w:p w14:paraId="677ACB6E">
      <w:pPr>
        <w:pStyle w:val="26"/>
        <w:bidi w:val="0"/>
        <w:rPr>
          <w:rFonts w:hint="eastAsia"/>
          <w:color w:val="auto"/>
          <w:lang w:val="en-US" w:eastAsia="zh-CN"/>
        </w:rPr>
      </w:pPr>
    </w:p>
    <w:bookmarkEnd w:id="14"/>
    <w:p w14:paraId="63DF24BB">
      <w:pPr>
        <w:rPr>
          <w:rFonts w:hint="eastAsia"/>
          <w:color w:val="auto"/>
          <w:lang w:val="en-US" w:eastAsia="zh-CN"/>
        </w:rPr>
      </w:pPr>
    </w:p>
    <w:p w14:paraId="1AA93B23">
      <w:pPr>
        <w:rPr>
          <w:rFonts w:hint="eastAsia"/>
          <w:color w:val="auto"/>
          <w:lang w:val="en-US" w:eastAsia="zh-CN"/>
        </w:rPr>
      </w:pPr>
    </w:p>
    <w:p w14:paraId="6A158A1B">
      <w:pPr>
        <w:rPr>
          <w:rFonts w:hint="eastAsia"/>
          <w:color w:val="auto"/>
          <w:lang w:val="en-US" w:eastAsia="zh-CN"/>
        </w:rPr>
        <w:sectPr>
          <w:headerReference r:id="rId3" w:type="default"/>
          <w:footerReference r:id="rId4" w:type="default"/>
          <w:pgSz w:w="11906" w:h="16838"/>
          <w:pgMar w:top="2410" w:right="1134" w:bottom="1134" w:left="1134" w:header="1418" w:footer="1134" w:gutter="284"/>
          <w:lnNumType w:countBy="0" w:restart="continuous"/>
          <w:pgNumType w:fmt="upperRoman" w:start="1"/>
          <w:cols w:space="425" w:num="1"/>
          <w:docGrid w:type="lines" w:linePitch="312" w:charSpace="0"/>
        </w:sectPr>
      </w:pPr>
    </w:p>
    <w:sdt>
      <w:sdtPr>
        <w:rPr>
          <w:rStyle w:val="121"/>
          <w:rFonts w:hint="eastAsia"/>
          <w:color w:val="auto"/>
          <w:lang w:val="en-US" w:eastAsia="zh-CN"/>
        </w:rPr>
        <w:tag w:val="StandardName"/>
        <w:id w:val="147461555"/>
        <w:lock w:val="sdtLocked"/>
        <w:placeholder>
          <w:docPart w:val="{7a30574e-3606-47e6-8fb6-623cc23d5200}"/>
        </w:placeholder>
      </w:sdtPr>
      <w:sdtEndPr>
        <w:rPr>
          <w:rStyle w:val="121"/>
          <w:rFonts w:hint="eastAsia"/>
          <w:color w:val="auto"/>
          <w:lang w:val="en-US" w:eastAsia="zh-CN"/>
        </w:rPr>
      </w:sdtEndPr>
      <w:sdtContent>
        <w:p w14:paraId="2D2148EA">
          <w:pPr>
            <w:pStyle w:val="62"/>
            <w:bidi w:val="0"/>
            <w:rPr>
              <w:rStyle w:val="121"/>
              <w:rFonts w:hint="eastAsia"/>
              <w:color w:val="auto"/>
              <w:lang w:val="en-US" w:eastAsia="zh-CN"/>
            </w:rPr>
          </w:pPr>
          <w:bookmarkStart w:id="15" w:name="StandardName"/>
          <w:r>
            <w:rPr>
              <w:rStyle w:val="121"/>
              <w:rFonts w:hint="eastAsia"/>
              <w:color w:val="auto"/>
              <w:lang w:val="en-US" w:eastAsia="zh-CN"/>
            </w:rPr>
            <w:t>工业（产业）园区企业服务通则</w:t>
          </w:r>
          <w:bookmarkEnd w:id="15"/>
        </w:p>
      </w:sdtContent>
    </w:sdt>
    <w:p w14:paraId="18AF5CC3">
      <w:pPr>
        <w:pStyle w:val="73"/>
        <w:bidi w:val="0"/>
        <w:rPr>
          <w:rStyle w:val="121"/>
          <w:rFonts w:hint="eastAsia"/>
          <w:color w:val="auto"/>
          <w:lang w:val="en-US" w:eastAsia="zh-CN"/>
        </w:rPr>
      </w:pPr>
      <w:r>
        <w:rPr>
          <w:rFonts w:hint="eastAsia"/>
          <w:color w:val="auto"/>
          <w:lang w:val="en-US" w:eastAsia="zh-CN"/>
        </w:rPr>
        <w:t>范围</w:t>
      </w:r>
    </w:p>
    <w:p w14:paraId="3C624835">
      <w:pPr>
        <w:pStyle w:val="26"/>
        <w:bidi w:val="0"/>
        <w:rPr>
          <w:rFonts w:hint="default"/>
          <w:color w:val="auto"/>
          <w:highlight w:val="none"/>
          <w:lang w:val="en-US" w:eastAsia="zh-CN"/>
        </w:rPr>
      </w:pPr>
      <w:r>
        <w:rPr>
          <w:rFonts w:hint="eastAsia"/>
          <w:color w:val="auto"/>
          <w:highlight w:val="none"/>
          <w:lang w:val="en-US" w:eastAsia="zh-CN"/>
        </w:rPr>
        <w:t>本文件规定了工业（产业）园区企业服务的基本原则、服务保障、服务事项、服务内容、服务方式、服务评价与改进。</w:t>
      </w:r>
    </w:p>
    <w:p w14:paraId="0033EE1D">
      <w:pPr>
        <w:pStyle w:val="26"/>
        <w:bidi w:val="0"/>
        <w:rPr>
          <w:rFonts w:hint="eastAsia"/>
          <w:color w:val="auto"/>
          <w:highlight w:val="none"/>
          <w:lang w:val="en-US" w:eastAsia="zh-CN"/>
        </w:rPr>
      </w:pPr>
      <w:r>
        <w:rPr>
          <w:rFonts w:hint="eastAsia"/>
          <w:color w:val="auto"/>
          <w:highlight w:val="none"/>
          <w:lang w:val="en-US" w:eastAsia="zh-CN"/>
        </w:rPr>
        <w:t>本文件适用于</w:t>
      </w:r>
      <w:r>
        <w:rPr>
          <w:rFonts w:hint="eastAsia"/>
          <w:lang w:eastAsia="zh-CN"/>
        </w:rPr>
        <w:t>政府部门</w:t>
      </w:r>
      <w:r>
        <w:rPr>
          <w:rFonts w:hint="eastAsia"/>
          <w:lang w:val="en-US" w:eastAsia="zh-CN"/>
        </w:rPr>
        <w:t>及其</w:t>
      </w:r>
      <w:r>
        <w:rPr>
          <w:rFonts w:hint="eastAsia"/>
          <w:lang w:eastAsia="zh-CN"/>
        </w:rPr>
        <w:t>授权或委托的</w:t>
      </w:r>
      <w:r>
        <w:rPr>
          <w:rFonts w:hint="eastAsia" w:cs="黑体"/>
          <w:color w:val="auto"/>
          <w:highlight w:val="none"/>
          <w:lang w:val="en-US" w:eastAsia="zh-CN"/>
        </w:rPr>
        <w:t>工业（产业）园区</w:t>
      </w:r>
      <w:r>
        <w:rPr>
          <w:rFonts w:hint="eastAsia"/>
          <w:lang w:eastAsia="zh-CN"/>
        </w:rPr>
        <w:t>服务机构</w:t>
      </w:r>
      <w:r>
        <w:rPr>
          <w:rFonts w:hint="eastAsia"/>
          <w:color w:val="auto"/>
          <w:highlight w:val="none"/>
          <w:lang w:val="en-US" w:eastAsia="zh-CN"/>
        </w:rPr>
        <w:t>。</w:t>
      </w:r>
    </w:p>
    <w:p w14:paraId="3580BE57">
      <w:pPr>
        <w:pStyle w:val="73"/>
        <w:bidi w:val="0"/>
        <w:rPr>
          <w:rFonts w:hint="eastAsia"/>
          <w:color w:val="auto"/>
          <w:lang w:val="en-US" w:eastAsia="zh-CN"/>
        </w:rPr>
      </w:pPr>
      <w:r>
        <w:rPr>
          <w:rFonts w:hint="eastAsia"/>
          <w:color w:val="auto"/>
          <w:lang w:val="en-US" w:eastAsia="zh-CN"/>
        </w:rPr>
        <w:t>规范性引用文件</w:t>
      </w:r>
    </w:p>
    <w:p w14:paraId="2CC48008">
      <w:pPr>
        <w:pStyle w:val="26"/>
        <w:bidi w:val="0"/>
        <w:rPr>
          <w:rFonts w:hint="eastAsia"/>
          <w:color w:val="auto"/>
          <w:lang w:val="en-US" w:eastAsia="zh-CN"/>
        </w:rPr>
      </w:pPr>
      <w:sdt>
        <w:sdtPr>
          <w:rPr>
            <w:rFonts w:hint="eastAsia" w:ascii="宋体" w:hAnsi="Times New Roman" w:eastAsia="宋体" w:cs="宋体"/>
            <w:color w:val="auto"/>
            <w:sz w:val="21"/>
            <w:lang w:val="en-US" w:eastAsia="zh-CN"/>
          </w:rPr>
          <w:tag w:val="StandNameFile"/>
          <w:id w:val="147462002"/>
          <w:placeholder>
            <w:docPart w:val="{db4d8ec4-b9a2-440c-a4c1-34d6b5391b8f}"/>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EndPr>
          <w:rPr>
            <w:rFonts w:hint="eastAsia" w:ascii="宋体" w:hAnsi="Times New Roman" w:eastAsia="宋体" w:cs="宋体"/>
            <w:color w:val="auto"/>
            <w:sz w:val="21"/>
            <w:lang w:val="en-US" w:eastAsia="zh-CN"/>
          </w:rPr>
        </w:sdtEndPr>
        <w:sdtContent>
          <w:r>
            <w:rPr>
              <w:rFonts w:hint="eastAsia" w:ascii="宋体" w:hAnsi="Times New Roman" w:eastAsia="宋体" w:cs="宋体"/>
              <w:color w:val="auto"/>
              <w:sz w:val="21"/>
              <w:lang w:val="en-US" w:eastAsia="zh-CN"/>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r>
        <w:rPr>
          <w:rFonts w:hint="eastAsia"/>
          <w:color w:val="auto"/>
          <w:lang w:val="en-US" w:eastAsia="zh-CN"/>
        </w:rPr>
        <w:tab/>
      </w:r>
    </w:p>
    <w:p w14:paraId="4742B21C">
      <w:pPr>
        <w:pStyle w:val="26"/>
        <w:bidi w:val="0"/>
        <w:rPr>
          <w:rFonts w:hint="eastAsia"/>
          <w:color w:val="auto"/>
          <w:lang w:val="en-US" w:eastAsia="zh-CN"/>
        </w:rPr>
      </w:pPr>
      <w:r>
        <w:rPr>
          <w:rFonts w:hint="eastAsia"/>
          <w:color w:val="auto"/>
          <w:lang w:val="en-US" w:eastAsia="zh-CN"/>
        </w:rPr>
        <w:t>GB/T 36112  政务服务中心服务现场管理规范</w:t>
      </w:r>
    </w:p>
    <w:p w14:paraId="67C8558A">
      <w:pPr>
        <w:pStyle w:val="26"/>
        <w:bidi w:val="0"/>
        <w:ind w:firstLine="420"/>
        <w:rPr>
          <w:rFonts w:hint="eastAsia"/>
          <w:lang w:val="en-US" w:eastAsia="zh-CN"/>
        </w:rPr>
      </w:pPr>
      <w:r>
        <w:rPr>
          <w:rFonts w:hint="eastAsia"/>
          <w:lang w:val="en-US" w:eastAsia="zh-CN"/>
        </w:rPr>
        <w:t>GB/T 39734—2020  政务服务“一次一评”“一事一评”工作规范</w:t>
      </w:r>
    </w:p>
    <w:p w14:paraId="42AFCA6D">
      <w:pPr>
        <w:pStyle w:val="26"/>
        <w:bidi w:val="0"/>
        <w:rPr>
          <w:rFonts w:hint="eastAsia"/>
          <w:color w:val="auto"/>
          <w:lang w:val="en-US" w:eastAsia="zh-CN"/>
        </w:rPr>
      </w:pPr>
      <w:r>
        <w:rPr>
          <w:rFonts w:hint="eastAsia"/>
          <w:color w:val="auto"/>
          <w:lang w:val="en-US" w:eastAsia="zh-CN"/>
        </w:rPr>
        <w:t>DB35/T 1811  政务服务“一窗受理、集成服务”规范</w:t>
      </w:r>
    </w:p>
    <w:p w14:paraId="6E94E8B0">
      <w:pPr>
        <w:pStyle w:val="26"/>
        <w:bidi w:val="0"/>
        <w:rPr>
          <w:rFonts w:hint="default"/>
          <w:color w:val="auto"/>
          <w:lang w:val="en-US" w:eastAsia="zh-CN"/>
        </w:rPr>
      </w:pPr>
      <w:r>
        <w:rPr>
          <w:rFonts w:hint="eastAsia"/>
          <w:color w:val="auto"/>
          <w:lang w:val="en-US" w:eastAsia="zh-CN"/>
        </w:rPr>
        <w:t>DB35/T 2122  政务服务“一件事”集成套餐服务要求</w:t>
      </w:r>
    </w:p>
    <w:p w14:paraId="6F969048">
      <w:pPr>
        <w:pStyle w:val="73"/>
        <w:bidi w:val="0"/>
        <w:rPr>
          <w:rFonts w:hint="eastAsia"/>
          <w:lang w:val="en-US" w:eastAsia="zh-CN"/>
        </w:rPr>
      </w:pPr>
      <w:r>
        <w:rPr>
          <w:rFonts w:hint="eastAsia"/>
          <w:lang w:val="en-US" w:eastAsia="zh-CN"/>
        </w:rPr>
        <w:t>术语和定义</w:t>
      </w:r>
    </w:p>
    <w:p w14:paraId="55F224CE">
      <w:pPr>
        <w:pStyle w:val="26"/>
        <w:rPr>
          <w:rFonts w:hint="eastAsia" w:ascii="宋体" w:hAnsi="Times New Roman" w:eastAsia="宋体" w:cs="宋体"/>
          <w:color w:val="auto"/>
          <w:sz w:val="21"/>
          <w:lang w:val="en-US" w:eastAsia="zh-CN"/>
        </w:rPr>
      </w:pPr>
      <w:sdt>
        <w:sdtPr>
          <w:rPr>
            <w:rFonts w:hint="eastAsia" w:ascii="宋体" w:hAnsi="Times New Roman" w:eastAsia="宋体" w:cs="宋体"/>
            <w:color w:val="auto"/>
            <w:sz w:val="21"/>
            <w:lang w:val="en-US" w:eastAsia="zh-CN"/>
          </w:rPr>
          <w:tag w:val="TermContent"/>
          <w:id w:val="147456411"/>
          <w:placeholder>
            <w:docPart w:val="{27f39648-9ba0-4b1d-a9f5-3c7a4f4ec56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ascii="宋体" w:hAnsi="Times New Roman" w:eastAsia="宋体" w:cs="宋体"/>
            <w:color w:val="auto"/>
            <w:sz w:val="21"/>
            <w:lang w:val="en-US" w:eastAsia="zh-CN"/>
          </w:rPr>
        </w:sdtEndPr>
        <w:sdtContent>
          <w:r>
            <w:rPr>
              <w:rFonts w:hint="eastAsia" w:ascii="宋体" w:hAnsi="Times New Roman" w:eastAsia="宋体" w:cs="宋体"/>
              <w:color w:val="auto"/>
              <w:sz w:val="21"/>
              <w:lang w:val="en-US" w:eastAsia="zh-CN"/>
            </w:rPr>
            <w:t>下列术语和定义适用于本文件。</w:t>
          </w:r>
        </w:sdtContent>
      </w:sdt>
    </w:p>
    <w:p w14:paraId="2233D4DF">
      <w:pPr>
        <w:pStyle w:val="84"/>
        <w:bidi w:val="0"/>
        <w:spacing w:after="0" w:afterLines="0"/>
        <w:ind w:left="420" w:hanging="420" w:hangingChars="200"/>
        <w:rPr>
          <w:rFonts w:hint="eastAsia" w:ascii="黑体" w:hAnsi="黑体" w:eastAsia="黑体" w:cs="黑体"/>
          <w:color w:val="auto"/>
          <w:lang w:val="en-US" w:eastAsia="zh-CN"/>
        </w:rPr>
      </w:pPr>
      <w:r>
        <w:rPr>
          <w:rFonts w:hint="eastAsia" w:ascii="黑体" w:hAnsi="黑体" w:eastAsia="黑体" w:cs="黑体"/>
          <w:color w:val="auto"/>
          <w:lang w:val="en-US" w:eastAsia="zh-CN"/>
        </w:rPr>
        <w:br w:type="textWrapping"/>
      </w:r>
      <w:r>
        <w:rPr>
          <w:rFonts w:hint="eastAsia" w:ascii="黑体" w:hAnsi="黑体" w:eastAsia="黑体" w:cs="黑体"/>
          <w:color w:val="auto"/>
          <w:lang w:val="en-US" w:eastAsia="zh-CN"/>
        </w:rPr>
        <w:t>企业服务  enterprise services</w:t>
      </w:r>
    </w:p>
    <w:p w14:paraId="0EC74E08">
      <w:pPr>
        <w:pStyle w:val="26"/>
        <w:rPr>
          <w:rFonts w:hint="eastAsia" w:cs="黑体"/>
          <w:color w:val="auto"/>
          <w:highlight w:val="none"/>
          <w:lang w:val="en-US" w:eastAsia="zh-CN"/>
        </w:rPr>
      </w:pPr>
      <w:r>
        <w:rPr>
          <w:rFonts w:hint="eastAsia"/>
          <w:lang w:eastAsia="zh-CN"/>
        </w:rPr>
        <w:t>政府部门</w:t>
      </w:r>
      <w:r>
        <w:rPr>
          <w:rFonts w:hint="eastAsia"/>
          <w:lang w:val="en-US" w:eastAsia="zh-CN"/>
        </w:rPr>
        <w:t>及其</w:t>
      </w:r>
      <w:r>
        <w:rPr>
          <w:rFonts w:hint="eastAsia"/>
          <w:lang w:eastAsia="zh-CN"/>
        </w:rPr>
        <w:t>授权或委托的</w:t>
      </w:r>
      <w:r>
        <w:rPr>
          <w:rFonts w:hint="eastAsia" w:cs="黑体"/>
          <w:color w:val="auto"/>
          <w:highlight w:val="none"/>
          <w:lang w:val="en-US" w:eastAsia="zh-CN"/>
        </w:rPr>
        <w:t>工业（产业）园区</w:t>
      </w:r>
      <w:r>
        <w:rPr>
          <w:rFonts w:hint="eastAsia"/>
          <w:lang w:eastAsia="zh-CN"/>
        </w:rPr>
        <w:t>服务机构（</w:t>
      </w:r>
      <w:r>
        <w:rPr>
          <w:rFonts w:hint="eastAsia"/>
          <w:lang w:val="en-US" w:eastAsia="zh-CN"/>
        </w:rPr>
        <w:t>以下简称企业服务机构</w:t>
      </w:r>
      <w:r>
        <w:rPr>
          <w:rFonts w:hint="eastAsia"/>
          <w:lang w:eastAsia="zh-CN"/>
        </w:rPr>
        <w:t>），</w:t>
      </w:r>
      <w:r>
        <w:rPr>
          <w:rFonts w:hint="eastAsia"/>
          <w:lang w:val="en-US" w:eastAsia="zh-CN"/>
        </w:rPr>
        <w:t>针对</w:t>
      </w:r>
      <w:r>
        <w:rPr>
          <w:rFonts w:hint="eastAsia" w:cs="黑体"/>
          <w:color w:val="auto"/>
          <w:highlight w:val="none"/>
          <w:lang w:val="en-US" w:eastAsia="zh-CN"/>
        </w:rPr>
        <w:t>园区企业全生命周期各环节，提供的咨询、指导、协调、帮代办等公益服务活动。</w:t>
      </w:r>
    </w:p>
    <w:p w14:paraId="765A7C3F">
      <w:pPr>
        <w:pStyle w:val="107"/>
        <w:bidi w:val="0"/>
        <w:rPr>
          <w:rFonts w:hint="default"/>
          <w:color w:val="auto"/>
          <w:lang w:val="en-US" w:eastAsia="zh-CN"/>
        </w:rPr>
      </w:pPr>
      <w:r>
        <w:rPr>
          <w:rFonts w:hint="default"/>
          <w:color w:val="auto"/>
          <w:lang w:val="en-US" w:eastAsia="zh-CN"/>
        </w:rPr>
        <w:t>工业（产业）园区</w:t>
      </w:r>
      <w:r>
        <w:rPr>
          <w:rFonts w:hint="eastAsia"/>
          <w:color w:val="auto"/>
          <w:lang w:val="en-US" w:eastAsia="zh-CN"/>
        </w:rPr>
        <w:t>包括</w:t>
      </w:r>
      <w:r>
        <w:rPr>
          <w:rFonts w:hint="default"/>
          <w:color w:val="auto"/>
          <w:lang w:val="en-US" w:eastAsia="zh-CN"/>
        </w:rPr>
        <w:t>国务院批准设立的经济技术开发区、台商投资区、高新技术产业开发区、综合保税区等国家级开发区以及省人民政府批准设立的经济开发区、工业园区、高新技术产业园区等省级开发区</w:t>
      </w:r>
      <w:r>
        <w:rPr>
          <w:rFonts w:hint="eastAsia"/>
          <w:color w:val="auto"/>
          <w:lang w:val="en-US" w:eastAsia="zh-CN"/>
        </w:rPr>
        <w:t>。</w:t>
      </w:r>
    </w:p>
    <w:p w14:paraId="09CA5976">
      <w:pPr>
        <w:pStyle w:val="73"/>
        <w:bidi w:val="0"/>
        <w:rPr>
          <w:rFonts w:hint="eastAsia"/>
          <w:lang w:val="en-US" w:eastAsia="zh-CN"/>
        </w:rPr>
      </w:pPr>
      <w:r>
        <w:rPr>
          <w:rFonts w:hint="eastAsia"/>
          <w:lang w:val="en-US" w:eastAsia="zh-CN"/>
        </w:rPr>
        <w:t>基本原则</w:t>
      </w:r>
    </w:p>
    <w:p w14:paraId="3A94F827">
      <w:pPr>
        <w:pStyle w:val="26"/>
        <w:ind w:firstLine="0"/>
        <w:rPr>
          <w:rFonts w:hint="eastAsia"/>
          <w:color w:val="auto"/>
          <w:lang w:val="en-US" w:eastAsia="zh-CN"/>
        </w:rPr>
      </w:pPr>
      <w:r>
        <w:rPr>
          <w:rFonts w:hint="eastAsia"/>
          <w:color w:val="auto"/>
          <w:lang w:val="en-US" w:eastAsia="zh-CN"/>
        </w:rPr>
        <w:t>遵循需求导向、资源整合、高效便捷、无偿服务的原则，围绕工业（产业）园区企业开办到注销全生命周期，聚焦企业服务高频事项、重点环节与产业关联需求，整合服务资源，为企业提供专业化、全链条服务。</w:t>
      </w:r>
    </w:p>
    <w:p w14:paraId="37D0D826">
      <w:pPr>
        <w:pStyle w:val="73"/>
        <w:bidi w:val="0"/>
        <w:rPr>
          <w:rFonts w:hint="eastAsia"/>
          <w:lang w:val="en-US" w:eastAsia="zh-CN"/>
        </w:rPr>
      </w:pPr>
      <w:r>
        <w:rPr>
          <w:rFonts w:hint="eastAsia"/>
          <w:lang w:val="en-US" w:eastAsia="zh-CN"/>
        </w:rPr>
        <w:t>服务保障</w:t>
      </w:r>
    </w:p>
    <w:p w14:paraId="5C895C2C">
      <w:pPr>
        <w:pStyle w:val="79"/>
        <w:spacing w:before="0" w:beforeLines="0" w:after="0" w:afterLines="0"/>
        <w:rPr>
          <w:rFonts w:hint="eastAsia"/>
          <w:lang w:val="en-US" w:eastAsia="zh-CN"/>
        </w:rPr>
      </w:pPr>
      <w:r>
        <w:rPr>
          <w:rFonts w:hint="eastAsia"/>
          <w:lang w:val="en-US" w:eastAsia="zh-CN"/>
        </w:rPr>
        <w:t>企业服务机构应根据实际需求合理配置线上线下服务配套设施设备，可根据工业（产业）园区功能定位和主导产业设置特色服务专区。线下服务宜设置无障碍服务设施设备，如：无障碍出入口、无障碍指引标识、无障碍低位服务台、无障碍低位操作台、爱心专座等。</w:t>
      </w:r>
    </w:p>
    <w:p w14:paraId="5B9A1137">
      <w:pPr>
        <w:pStyle w:val="79"/>
        <w:bidi w:val="0"/>
        <w:spacing w:before="0" w:beforeLines="0" w:after="0" w:afterLines="0"/>
        <w:rPr>
          <w:rFonts w:hint="default"/>
          <w:lang w:val="en-US" w:eastAsia="zh-CN"/>
        </w:rPr>
      </w:pPr>
      <w:r>
        <w:rPr>
          <w:rFonts w:hint="eastAsia"/>
          <w:lang w:val="en-US" w:eastAsia="zh-CN"/>
        </w:rPr>
        <w:t>企业服务机构应根据服务对象和服务事项数量合理配置工作人员。工作人员要求包括但不限于：</w:t>
      </w:r>
    </w:p>
    <w:p w14:paraId="35C3D7E7">
      <w:pPr>
        <w:pStyle w:val="66"/>
        <w:bidi w:val="0"/>
        <w:spacing w:before="0" w:beforeLines="0" w:after="0" w:afterLines="0"/>
        <w:rPr>
          <w:rFonts w:hint="eastAsia"/>
          <w:lang w:val="en-US" w:eastAsia="zh-CN"/>
        </w:rPr>
      </w:pPr>
      <w:r>
        <w:rPr>
          <w:rFonts w:hint="eastAsia"/>
          <w:lang w:val="en-US" w:eastAsia="zh-CN"/>
        </w:rPr>
        <w:t>遵纪守法，爱岗敬业，诚实信用，亲清有为；</w:t>
      </w:r>
    </w:p>
    <w:p w14:paraId="4C69CEFD">
      <w:pPr>
        <w:pStyle w:val="66"/>
        <w:bidi w:val="0"/>
        <w:spacing w:before="0" w:beforeLines="0" w:after="0" w:afterLines="0"/>
        <w:rPr>
          <w:rFonts w:hint="eastAsia"/>
          <w:lang w:val="en-US" w:eastAsia="zh-CN"/>
        </w:rPr>
      </w:pPr>
      <w:r>
        <w:rPr>
          <w:rFonts w:hint="eastAsia"/>
          <w:lang w:val="en-US" w:eastAsia="zh-CN"/>
        </w:rPr>
        <w:t>具备从事企业服务工作所需的业务和服务技能；</w:t>
      </w:r>
    </w:p>
    <w:p w14:paraId="5EF60788">
      <w:pPr>
        <w:pStyle w:val="66"/>
        <w:bidi w:val="0"/>
        <w:spacing w:before="0" w:beforeLines="0" w:after="0" w:afterLines="0"/>
        <w:rPr>
          <w:rFonts w:hint="eastAsia"/>
          <w:lang w:val="en-US" w:eastAsia="zh-CN"/>
        </w:rPr>
      </w:pPr>
      <w:r>
        <w:rPr>
          <w:rFonts w:hint="eastAsia"/>
          <w:lang w:val="en-US" w:eastAsia="zh-CN"/>
        </w:rPr>
        <w:t>有特殊要求的岗位，具备相应的执业技术要求，并持证上岗；</w:t>
      </w:r>
    </w:p>
    <w:p w14:paraId="3423F1E7">
      <w:pPr>
        <w:pStyle w:val="66"/>
        <w:bidi w:val="0"/>
        <w:spacing w:before="0" w:beforeLines="0" w:after="0" w:afterLines="0"/>
        <w:rPr>
          <w:rFonts w:hint="eastAsia"/>
          <w:lang w:val="en-US" w:eastAsia="zh-CN"/>
        </w:rPr>
      </w:pPr>
      <w:r>
        <w:rPr>
          <w:rFonts w:hint="eastAsia"/>
          <w:lang w:val="en-US" w:eastAsia="zh-CN"/>
        </w:rPr>
        <w:t>具备保密意识，不泄露工作中涉及的商业秘密、技术秘密和个人隐私等信息。</w:t>
      </w:r>
    </w:p>
    <w:p w14:paraId="36029E1C">
      <w:pPr>
        <w:pStyle w:val="79"/>
        <w:bidi w:val="0"/>
        <w:spacing w:before="0" w:beforeLines="0" w:after="0" w:afterLines="0"/>
        <w:rPr>
          <w:rFonts w:hint="eastAsia"/>
          <w:lang w:val="en-US" w:eastAsia="zh-CN"/>
        </w:rPr>
      </w:pPr>
      <w:r>
        <w:rPr>
          <w:rFonts w:hint="eastAsia"/>
          <w:lang w:val="en-US" w:eastAsia="zh-CN"/>
        </w:rPr>
        <w:t>企业服务机构应建立并执行一次性告知、首问负责制等企业服务制度。</w:t>
      </w:r>
    </w:p>
    <w:p w14:paraId="20FE53D7">
      <w:pPr>
        <w:pStyle w:val="79"/>
        <w:bidi w:val="0"/>
        <w:spacing w:before="0" w:beforeLines="0" w:after="0" w:afterLines="0"/>
        <w:rPr>
          <w:rFonts w:hint="eastAsia"/>
          <w:lang w:val="en-US" w:eastAsia="zh-CN"/>
        </w:rPr>
      </w:pPr>
      <w:r>
        <w:rPr>
          <w:rFonts w:hint="eastAsia"/>
          <w:lang w:val="en-US" w:eastAsia="zh-CN"/>
        </w:rPr>
        <w:t>企业服务机构线下服务现场管理可参照GB/T 36112要求执行。</w:t>
      </w:r>
    </w:p>
    <w:p w14:paraId="2EDDBBF9">
      <w:pPr>
        <w:pStyle w:val="73"/>
        <w:bidi w:val="0"/>
        <w:rPr>
          <w:rFonts w:hint="eastAsia"/>
          <w:lang w:val="en-US" w:eastAsia="zh-CN"/>
        </w:rPr>
      </w:pPr>
      <w:r>
        <w:rPr>
          <w:rFonts w:hint="eastAsia"/>
          <w:lang w:val="en-US" w:eastAsia="zh-CN"/>
        </w:rPr>
        <w:t>服务事项</w:t>
      </w:r>
    </w:p>
    <w:p w14:paraId="626E0C21">
      <w:pPr>
        <w:pStyle w:val="79"/>
        <w:bidi w:val="0"/>
        <w:spacing w:before="0" w:beforeLines="0" w:after="0" w:afterLines="0"/>
        <w:rPr>
          <w:rFonts w:hint="eastAsia"/>
          <w:lang w:val="en-US" w:eastAsia="zh-CN"/>
        </w:rPr>
      </w:pPr>
      <w:r>
        <w:rPr>
          <w:rFonts w:hint="eastAsia"/>
          <w:lang w:val="en-US" w:eastAsia="zh-CN"/>
        </w:rPr>
        <w:t>企业服务机构应围绕工业（产业）园区企业“全生命周期”过程中需要办理的服务事项，梳理形成基础事项清单、特色事项清单和增值化服务事项清单，并根据工业（产业）园区发展情况和工作实际动态更新。</w:t>
      </w:r>
    </w:p>
    <w:p w14:paraId="27DF78C8">
      <w:pPr>
        <w:pStyle w:val="79"/>
        <w:bidi w:val="0"/>
        <w:spacing w:before="0" w:beforeLines="0" w:after="0" w:afterLines="0"/>
        <w:rPr>
          <w:rFonts w:hint="eastAsia"/>
          <w:lang w:val="en-US" w:eastAsia="zh-CN"/>
        </w:rPr>
      </w:pPr>
      <w:r>
        <w:rPr>
          <w:rFonts w:hint="eastAsia"/>
          <w:lang w:val="en-US" w:eastAsia="zh-CN"/>
        </w:rPr>
        <w:t>基础事项清单主要包括企业开办、项目审批等各工业（产业）园区企业均需办理的高频政务服务事项。</w:t>
      </w:r>
    </w:p>
    <w:p w14:paraId="1C5CCAF9">
      <w:pPr>
        <w:pStyle w:val="79"/>
        <w:bidi w:val="0"/>
        <w:spacing w:before="0" w:beforeLines="0" w:after="0" w:afterLines="0"/>
        <w:rPr>
          <w:rFonts w:hint="eastAsia"/>
          <w:lang w:val="en-US" w:eastAsia="zh-CN"/>
        </w:rPr>
      </w:pPr>
      <w:r>
        <w:rPr>
          <w:rFonts w:hint="eastAsia"/>
          <w:lang w:val="en-US" w:eastAsia="zh-CN"/>
        </w:rPr>
        <w:t>特色事项清单和增值化服务事项清单由当地政务服务主管部门会同工业（产业）园区管理部门、企业服务机构，结合各</w:t>
      </w:r>
      <w:r>
        <w:rPr>
          <w:rFonts w:hint="eastAsia"/>
          <w:color w:val="auto"/>
          <w:lang w:val="en-US" w:eastAsia="zh-CN"/>
        </w:rPr>
        <w:t>工业（产业）园区</w:t>
      </w:r>
      <w:r>
        <w:rPr>
          <w:rFonts w:hint="eastAsia"/>
          <w:lang w:val="en-US" w:eastAsia="zh-CN"/>
        </w:rPr>
        <w:t>功能定位和主导产业梳理形成。</w:t>
      </w:r>
    </w:p>
    <w:p w14:paraId="7ACB4C36">
      <w:pPr>
        <w:pStyle w:val="79"/>
        <w:bidi w:val="0"/>
        <w:spacing w:before="0" w:beforeLines="0" w:after="0" w:afterLines="0"/>
        <w:rPr>
          <w:rFonts w:hint="eastAsia"/>
          <w:lang w:val="en-US" w:eastAsia="zh-CN"/>
        </w:rPr>
      </w:pPr>
      <w:r>
        <w:rPr>
          <w:rFonts w:hint="eastAsia"/>
          <w:lang w:val="en-US" w:eastAsia="zh-CN"/>
        </w:rPr>
        <w:t>增值化服务事项清单包括但不限于金融服务、科技服务、人才服务、法律服务、信息服务等社会化公共服务。</w:t>
      </w:r>
    </w:p>
    <w:p w14:paraId="71922BB5">
      <w:pPr>
        <w:pStyle w:val="73"/>
        <w:bidi w:val="0"/>
        <w:rPr>
          <w:rFonts w:hint="eastAsia"/>
          <w:lang w:val="en-US" w:eastAsia="zh-CN"/>
        </w:rPr>
      </w:pPr>
      <w:r>
        <w:rPr>
          <w:rFonts w:hint="eastAsia"/>
          <w:lang w:val="en-US" w:eastAsia="zh-CN"/>
        </w:rPr>
        <w:t>服务内容</w:t>
      </w:r>
    </w:p>
    <w:p w14:paraId="31064F69">
      <w:pPr>
        <w:pStyle w:val="74"/>
        <w:bidi w:val="0"/>
        <w:rPr>
          <w:rFonts w:hint="eastAsia"/>
          <w:lang w:val="en-US" w:eastAsia="zh-CN"/>
        </w:rPr>
      </w:pPr>
      <w:r>
        <w:rPr>
          <w:rFonts w:hint="eastAsia"/>
          <w:lang w:val="en-US" w:eastAsia="zh-CN"/>
        </w:rPr>
        <w:t>园区准入阶段</w:t>
      </w:r>
    </w:p>
    <w:p w14:paraId="18329024">
      <w:pPr>
        <w:pStyle w:val="80"/>
        <w:bidi w:val="0"/>
        <w:spacing w:before="0" w:beforeLines="0" w:after="0" w:afterLines="0"/>
        <w:rPr>
          <w:rFonts w:hint="eastAsia"/>
          <w:lang w:val="en-US" w:eastAsia="zh-CN"/>
        </w:rPr>
      </w:pPr>
      <w:r>
        <w:rPr>
          <w:rFonts w:hint="eastAsia"/>
          <w:lang w:val="en-US" w:eastAsia="zh-CN"/>
        </w:rPr>
        <w:t>立足园区既有产业体系布局，遵循产业链、产业集群、要素配套协同发展思路，为意向企业提供入园资质审核、产业适配性研判，明确企业是否符合园区入驻条件，同步解读园区招商政策、准入标准、扶持细则。</w:t>
      </w:r>
    </w:p>
    <w:p w14:paraId="5A0E3C1D">
      <w:pPr>
        <w:pStyle w:val="80"/>
        <w:bidi w:val="0"/>
        <w:spacing w:before="0" w:beforeLines="0" w:after="0" w:afterLines="0"/>
        <w:rPr>
          <w:rFonts w:hint="eastAsia"/>
          <w:lang w:val="en-US" w:eastAsia="zh-CN"/>
        </w:rPr>
      </w:pPr>
      <w:r>
        <w:rPr>
          <w:rFonts w:hint="eastAsia"/>
          <w:lang w:val="en-US" w:eastAsia="zh-CN"/>
        </w:rPr>
        <w:t>对招商引资项目涉及的产业政策、环境容量、用地需求、规划许可、用水用电、投资强度、财税收益等方面进行全面评估，筛选适合工业（产业）园区规划的项目引进。</w:t>
      </w:r>
    </w:p>
    <w:p w14:paraId="16DCA1ED">
      <w:pPr>
        <w:pStyle w:val="80"/>
        <w:bidi w:val="0"/>
        <w:spacing w:before="0" w:beforeLines="0" w:after="0" w:afterLines="0"/>
        <w:rPr>
          <w:rFonts w:hint="eastAsia"/>
          <w:lang w:val="en-US" w:eastAsia="zh-CN"/>
        </w:rPr>
      </w:pPr>
      <w:r>
        <w:rPr>
          <w:rFonts w:hint="eastAsia"/>
          <w:lang w:val="en-US" w:eastAsia="zh-CN"/>
        </w:rPr>
        <w:t>对企业投资项目、用地规划、建设方案等进行提前预审，在不动产权证、规划手续完备前完成材料初审、瑕疵整改指导，实现手续前置筹备，严格落实项目准入审查管理要求。</w:t>
      </w:r>
    </w:p>
    <w:p w14:paraId="41EDC470">
      <w:pPr>
        <w:pStyle w:val="74"/>
        <w:bidi w:val="0"/>
        <w:rPr>
          <w:rFonts w:hint="eastAsia"/>
          <w:lang w:val="en-US" w:eastAsia="zh-CN"/>
        </w:rPr>
      </w:pPr>
      <w:r>
        <w:rPr>
          <w:rFonts w:hint="eastAsia"/>
          <w:lang w:val="en-US" w:eastAsia="zh-CN"/>
        </w:rPr>
        <w:t>企业开办阶段</w:t>
      </w:r>
    </w:p>
    <w:p w14:paraId="1BE62C52">
      <w:pPr>
        <w:pStyle w:val="26"/>
        <w:bidi w:val="0"/>
        <w:rPr>
          <w:rFonts w:hint="eastAsia"/>
          <w:lang w:val="en-US" w:eastAsia="zh-CN"/>
        </w:rPr>
      </w:pPr>
      <w:r>
        <w:rPr>
          <w:rFonts w:hint="eastAsia"/>
          <w:lang w:val="en-US" w:eastAsia="zh-CN"/>
        </w:rPr>
        <w:t>按照DB35/T 1811、DB35/T 2122等要求，实行“一窗受理”“一件事”集成服务，为企业办理或代办设立登记、发票申领、社保登记、医保登记、公积金缴存登记、银行预开户等开办事项。</w:t>
      </w:r>
    </w:p>
    <w:p w14:paraId="31305F56">
      <w:pPr>
        <w:pStyle w:val="74"/>
        <w:bidi w:val="0"/>
        <w:rPr>
          <w:rFonts w:hint="eastAsia"/>
          <w:lang w:val="en-US" w:eastAsia="zh-CN"/>
        </w:rPr>
      </w:pPr>
      <w:r>
        <w:rPr>
          <w:rFonts w:hint="eastAsia"/>
          <w:lang w:val="en-US" w:eastAsia="zh-CN"/>
        </w:rPr>
        <w:t>落地建成阶段</w:t>
      </w:r>
    </w:p>
    <w:p w14:paraId="184CB933">
      <w:pPr>
        <w:pStyle w:val="80"/>
        <w:bidi w:val="0"/>
        <w:spacing w:before="0" w:beforeLines="0" w:after="0" w:afterLines="0"/>
        <w:rPr>
          <w:rFonts w:hint="eastAsia"/>
          <w:lang w:val="en-US" w:eastAsia="zh-CN"/>
        </w:rPr>
      </w:pPr>
      <w:r>
        <w:rPr>
          <w:rFonts w:hint="eastAsia"/>
          <w:lang w:val="en-US" w:eastAsia="zh-CN"/>
        </w:rPr>
        <w:t>为企业量身定制工程建设项目审批流程图及责任清单。</w:t>
      </w:r>
    </w:p>
    <w:p w14:paraId="7B670CF9">
      <w:pPr>
        <w:pStyle w:val="80"/>
        <w:bidi w:val="0"/>
        <w:spacing w:before="0" w:beforeLines="0" w:after="0" w:afterLines="0"/>
        <w:rPr>
          <w:rFonts w:hint="eastAsia"/>
          <w:lang w:val="en-US" w:eastAsia="zh-CN"/>
        </w:rPr>
      </w:pPr>
      <w:r>
        <w:rPr>
          <w:rFonts w:hint="eastAsia"/>
          <w:lang w:val="en-US" w:eastAsia="zh-CN"/>
        </w:rPr>
        <w:t>协助企业办理工程建设项目立项赋码、备案、节能审查、技改备案等相关手续，指导材料填报与申报提交。</w:t>
      </w:r>
    </w:p>
    <w:p w14:paraId="355490AE">
      <w:pPr>
        <w:pStyle w:val="80"/>
        <w:bidi w:val="0"/>
        <w:spacing w:before="0" w:beforeLines="0" w:after="0" w:afterLines="0"/>
        <w:rPr>
          <w:rFonts w:hint="eastAsia"/>
          <w:lang w:val="en-US" w:eastAsia="zh-CN"/>
        </w:rPr>
      </w:pPr>
      <w:r>
        <w:rPr>
          <w:rFonts w:hint="eastAsia"/>
          <w:lang w:val="en-US" w:eastAsia="zh-CN"/>
        </w:rPr>
        <w:t>协助企业办理土地出让、权属确认、用地预审、规划选址、建设用地批复等相关手续，指导企业完善用地申报材料。</w:t>
      </w:r>
    </w:p>
    <w:p w14:paraId="609141FB">
      <w:pPr>
        <w:pStyle w:val="80"/>
        <w:bidi w:val="0"/>
        <w:spacing w:before="0" w:beforeLines="0" w:after="0" w:afterLines="0"/>
        <w:rPr>
          <w:rFonts w:hint="eastAsia"/>
          <w:lang w:val="en-US" w:eastAsia="zh-CN"/>
        </w:rPr>
      </w:pPr>
      <w:r>
        <w:rPr>
          <w:rFonts w:hint="eastAsia"/>
          <w:lang w:val="en-US" w:eastAsia="zh-CN"/>
        </w:rPr>
        <w:t>指导企业办</w:t>
      </w:r>
      <w:r>
        <w:rPr>
          <w:rFonts w:hint="eastAsia"/>
          <w:highlight w:val="none"/>
          <w:lang w:val="en-US" w:eastAsia="zh-CN"/>
        </w:rPr>
        <w:t>理建设用地规划许可证</w:t>
      </w:r>
      <w:bookmarkStart w:id="19" w:name="_GoBack"/>
      <w:bookmarkEnd w:id="19"/>
      <w:r>
        <w:rPr>
          <w:rFonts w:hint="eastAsia"/>
          <w:highlight w:val="none"/>
          <w:lang w:val="en-US" w:eastAsia="zh-CN"/>
        </w:rPr>
        <w:t>、建设工程规划许可证、消防设计审查、人防工程审批、建筑工程施工许可证、夜间施工许可等施工前置手续。</w:t>
      </w:r>
    </w:p>
    <w:p w14:paraId="5EC2A4CE">
      <w:pPr>
        <w:pStyle w:val="80"/>
        <w:bidi w:val="0"/>
        <w:spacing w:before="0" w:beforeLines="0" w:after="0" w:afterLines="0"/>
        <w:rPr>
          <w:rFonts w:hint="eastAsia"/>
          <w:lang w:val="en-US" w:eastAsia="zh-CN"/>
        </w:rPr>
      </w:pPr>
      <w:r>
        <w:rPr>
          <w:rFonts w:hint="eastAsia"/>
          <w:lang w:val="en-US" w:eastAsia="zh-CN"/>
        </w:rPr>
        <w:t>跟进环境影响评价、安全评价、水土保持等专项评价工作，协助企业对接主管部门，整改审批问题，保障项目合规开工。</w:t>
      </w:r>
    </w:p>
    <w:p w14:paraId="48F1045B">
      <w:pPr>
        <w:pStyle w:val="80"/>
        <w:bidi w:val="0"/>
        <w:spacing w:before="0" w:beforeLines="0" w:after="0" w:afterLines="0"/>
        <w:rPr>
          <w:rFonts w:hint="eastAsia"/>
          <w:lang w:val="en-US" w:eastAsia="zh-CN"/>
        </w:rPr>
      </w:pPr>
      <w:r>
        <w:rPr>
          <w:rFonts w:hint="eastAsia"/>
          <w:lang w:val="en-US" w:eastAsia="zh-CN"/>
        </w:rPr>
        <w:t>协助企业报装供水、供电、网络、排水等市政配套设施。</w:t>
      </w:r>
    </w:p>
    <w:p w14:paraId="44D9F4DD">
      <w:pPr>
        <w:pStyle w:val="80"/>
        <w:bidi w:val="0"/>
        <w:spacing w:before="0" w:beforeLines="0" w:after="0" w:afterLines="0"/>
        <w:rPr>
          <w:rFonts w:hint="eastAsia"/>
          <w:lang w:val="en-US" w:eastAsia="zh-CN"/>
        </w:rPr>
      </w:pPr>
      <w:r>
        <w:rPr>
          <w:rFonts w:hint="eastAsia"/>
          <w:lang w:val="en-US" w:eastAsia="zh-CN"/>
        </w:rPr>
        <w:t>为企业代办工程建设项目所涉及的审批服务事项和公共服务事项，协助企业对接中介技术服务机构。</w:t>
      </w:r>
    </w:p>
    <w:p w14:paraId="4A7599C5">
      <w:pPr>
        <w:pStyle w:val="74"/>
        <w:bidi w:val="0"/>
        <w:rPr>
          <w:rFonts w:hint="eastAsia"/>
          <w:lang w:val="en-US" w:eastAsia="zh-CN"/>
        </w:rPr>
      </w:pPr>
      <w:r>
        <w:rPr>
          <w:rFonts w:hint="eastAsia"/>
          <w:lang w:val="en-US" w:eastAsia="zh-CN"/>
        </w:rPr>
        <w:t>投资达产阶段</w:t>
      </w:r>
    </w:p>
    <w:p w14:paraId="5A58983B">
      <w:pPr>
        <w:pStyle w:val="80"/>
        <w:bidi w:val="0"/>
        <w:spacing w:before="0" w:beforeLines="0" w:after="0" w:afterLines="0"/>
        <w:rPr>
          <w:rFonts w:hint="eastAsia"/>
          <w:lang w:val="en-US" w:eastAsia="zh-CN"/>
        </w:rPr>
      </w:pPr>
      <w:r>
        <w:rPr>
          <w:rFonts w:hint="eastAsia"/>
          <w:lang w:val="en-US" w:eastAsia="zh-CN"/>
        </w:rPr>
        <w:t>协助企业申报竣工联合验收，跟进现场核查、问题整改、结果复核，代办各类专项验收备案手续。</w:t>
      </w:r>
    </w:p>
    <w:p w14:paraId="178BA441">
      <w:pPr>
        <w:pStyle w:val="80"/>
        <w:bidi w:val="0"/>
        <w:spacing w:before="0" w:beforeLines="0" w:after="0" w:afterLines="0"/>
        <w:rPr>
          <w:rFonts w:hint="eastAsia"/>
          <w:lang w:val="en-US" w:eastAsia="zh-CN"/>
        </w:rPr>
      </w:pPr>
      <w:r>
        <w:rPr>
          <w:rFonts w:hint="eastAsia"/>
          <w:lang w:val="en-US" w:eastAsia="zh-CN"/>
        </w:rPr>
        <w:t>协助企业办理不动产首次登记、产权证办理等手续，完善企业资产权属证明。</w:t>
      </w:r>
    </w:p>
    <w:p w14:paraId="696AD7AB">
      <w:pPr>
        <w:pStyle w:val="80"/>
        <w:bidi w:val="0"/>
        <w:spacing w:before="0" w:beforeLines="0" w:after="0" w:afterLines="0"/>
        <w:rPr>
          <w:rFonts w:hint="eastAsia"/>
          <w:lang w:val="en-US" w:eastAsia="zh-CN"/>
        </w:rPr>
      </w:pPr>
      <w:r>
        <w:rPr>
          <w:rFonts w:hint="eastAsia"/>
          <w:lang w:val="en-US" w:eastAsia="zh-CN"/>
        </w:rPr>
        <w:t>针对工业制造、化工等特殊行业，协助企业办理试生产备案、试运行审批。</w:t>
      </w:r>
    </w:p>
    <w:p w14:paraId="0ECC4FA2">
      <w:pPr>
        <w:pStyle w:val="80"/>
        <w:bidi w:val="0"/>
        <w:spacing w:before="0" w:beforeLines="0" w:after="0" w:afterLines="0"/>
        <w:rPr>
          <w:rFonts w:hint="eastAsia"/>
          <w:lang w:val="en-US" w:eastAsia="zh-CN"/>
        </w:rPr>
      </w:pPr>
      <w:r>
        <w:rPr>
          <w:rFonts w:hint="eastAsia"/>
          <w:lang w:val="en-US" w:eastAsia="zh-CN"/>
        </w:rPr>
        <w:t>协助企业补齐投产必备证照，包括排污许可证、安全生产相关备案、特种设备使用登记、计量器具核验、生产经营专项许可等。</w:t>
      </w:r>
    </w:p>
    <w:p w14:paraId="7BA2066A">
      <w:pPr>
        <w:pStyle w:val="80"/>
        <w:bidi w:val="0"/>
        <w:spacing w:before="0" w:beforeLines="0" w:after="0" w:afterLines="0"/>
        <w:rPr>
          <w:rFonts w:hint="eastAsia"/>
          <w:lang w:val="en-US" w:eastAsia="zh-CN"/>
        </w:rPr>
      </w:pPr>
      <w:r>
        <w:rPr>
          <w:rFonts w:hint="eastAsia"/>
          <w:lang w:val="en-US" w:eastAsia="zh-CN"/>
        </w:rPr>
        <w:t>收集整理扶持企业发展的各类优惠政策，加快惠企政策的兑现工作。</w:t>
      </w:r>
    </w:p>
    <w:p w14:paraId="57BF09CF">
      <w:pPr>
        <w:pStyle w:val="80"/>
        <w:bidi w:val="0"/>
        <w:spacing w:before="0" w:beforeLines="0" w:after="0" w:afterLines="0"/>
        <w:rPr>
          <w:rFonts w:hint="eastAsia"/>
          <w:lang w:val="en-US" w:eastAsia="zh-CN"/>
        </w:rPr>
      </w:pPr>
      <w:r>
        <w:rPr>
          <w:rFonts w:hint="eastAsia"/>
          <w:lang w:val="en-US" w:eastAsia="zh-CN"/>
        </w:rPr>
        <w:t>定期发布与企业相关的法律法规、政策、科技、金融、创业、市场等信息。</w:t>
      </w:r>
    </w:p>
    <w:p w14:paraId="2698CDB0">
      <w:pPr>
        <w:pStyle w:val="74"/>
        <w:bidi w:val="0"/>
        <w:rPr>
          <w:rFonts w:hint="eastAsia"/>
          <w:lang w:val="en-US" w:eastAsia="zh-CN"/>
        </w:rPr>
      </w:pPr>
      <w:r>
        <w:rPr>
          <w:rFonts w:hint="eastAsia"/>
          <w:lang w:val="en-US" w:eastAsia="zh-CN"/>
        </w:rPr>
        <w:t>发展壮大阶段</w:t>
      </w:r>
    </w:p>
    <w:p w14:paraId="7DD9204C">
      <w:pPr>
        <w:pStyle w:val="75"/>
        <w:bidi w:val="0"/>
        <w:rPr>
          <w:rFonts w:hint="eastAsia"/>
          <w:lang w:val="en-US" w:eastAsia="zh-CN"/>
        </w:rPr>
      </w:pPr>
      <w:r>
        <w:rPr>
          <w:rFonts w:hint="eastAsia"/>
          <w:lang w:val="en-US" w:eastAsia="zh-CN"/>
        </w:rPr>
        <w:t xml:space="preserve">金融服务 </w:t>
      </w:r>
    </w:p>
    <w:p w14:paraId="02916317">
      <w:pPr>
        <w:pStyle w:val="81"/>
        <w:bidi w:val="0"/>
        <w:spacing w:before="0" w:beforeLines="0" w:after="0" w:afterLines="0"/>
        <w:rPr>
          <w:rFonts w:hint="eastAsia"/>
          <w:lang w:val="en-US" w:eastAsia="zh-CN"/>
        </w:rPr>
      </w:pPr>
      <w:r>
        <w:rPr>
          <w:rFonts w:hint="eastAsia"/>
          <w:lang w:val="en-US" w:eastAsia="zh-CN"/>
        </w:rPr>
        <w:t>常态化摸排企业融资诉求，建立企业融资需求动态台账。</w:t>
      </w:r>
    </w:p>
    <w:p w14:paraId="1972963F">
      <w:pPr>
        <w:pStyle w:val="81"/>
        <w:bidi w:val="0"/>
        <w:spacing w:before="0" w:beforeLines="0" w:after="0" w:afterLines="0"/>
        <w:rPr>
          <w:rFonts w:hint="eastAsia"/>
          <w:lang w:val="en-US" w:eastAsia="zh-CN"/>
        </w:rPr>
      </w:pPr>
      <w:r>
        <w:rPr>
          <w:rFonts w:hint="eastAsia"/>
          <w:lang w:val="en-US" w:eastAsia="zh-CN"/>
        </w:rPr>
        <w:t>联动各类金融主体，搭建常态化对接渠道，协助推动企业融资需求与金融产品适配。</w:t>
      </w:r>
    </w:p>
    <w:p w14:paraId="349FACAE">
      <w:pPr>
        <w:pStyle w:val="81"/>
        <w:bidi w:val="0"/>
        <w:spacing w:before="0" w:beforeLines="0" w:after="0" w:afterLines="0"/>
        <w:rPr>
          <w:rFonts w:hint="eastAsia"/>
          <w:lang w:val="en-US" w:eastAsia="zh-CN"/>
        </w:rPr>
      </w:pPr>
      <w:r>
        <w:rPr>
          <w:rFonts w:hint="eastAsia"/>
          <w:lang w:val="en-US" w:eastAsia="zh-CN"/>
        </w:rPr>
        <w:t>归集各级涉企金融扶持政策，面向企业开展政策宣贯引导，指导符合条件企业开展申报。</w:t>
      </w:r>
    </w:p>
    <w:p w14:paraId="13E5A768">
      <w:pPr>
        <w:pStyle w:val="81"/>
        <w:bidi w:val="0"/>
        <w:spacing w:before="0" w:beforeLines="0" w:after="0" w:afterLines="0"/>
        <w:rPr>
          <w:rFonts w:hint="eastAsia"/>
          <w:lang w:val="en-US" w:eastAsia="zh-CN"/>
        </w:rPr>
      </w:pPr>
      <w:r>
        <w:rPr>
          <w:rFonts w:hint="eastAsia"/>
          <w:lang w:val="en-US" w:eastAsia="zh-CN"/>
        </w:rPr>
        <w:t>对接政策性增信相关机制，协助企业落实融资增信相关支撑举措，助力企业降低综合融资成本。</w:t>
      </w:r>
    </w:p>
    <w:p w14:paraId="4D398204">
      <w:pPr>
        <w:pStyle w:val="81"/>
        <w:bidi w:val="0"/>
        <w:spacing w:before="0" w:beforeLines="0" w:after="0" w:afterLines="0"/>
        <w:rPr>
          <w:rFonts w:hint="eastAsia"/>
          <w:lang w:val="en-US" w:eastAsia="zh-CN"/>
        </w:rPr>
      </w:pPr>
      <w:r>
        <w:rPr>
          <w:rFonts w:hint="eastAsia"/>
          <w:lang w:val="en-US" w:eastAsia="zh-CN"/>
        </w:rPr>
        <w:t>开展企业信用规范化培育，普及投融资基础常识与债务风险防控知识，提升企业投融资管理水平。</w:t>
      </w:r>
    </w:p>
    <w:p w14:paraId="4D7E4B28">
      <w:pPr>
        <w:pStyle w:val="75"/>
        <w:bidi w:val="0"/>
        <w:rPr>
          <w:rFonts w:hint="eastAsia"/>
          <w:lang w:val="en-US" w:eastAsia="zh-CN"/>
        </w:rPr>
      </w:pPr>
      <w:r>
        <w:rPr>
          <w:rFonts w:hint="eastAsia"/>
          <w:lang w:val="en-US" w:eastAsia="zh-CN"/>
        </w:rPr>
        <w:t>科技服务</w:t>
      </w:r>
    </w:p>
    <w:p w14:paraId="2D647763">
      <w:pPr>
        <w:pStyle w:val="81"/>
        <w:bidi w:val="0"/>
        <w:spacing w:before="0" w:beforeLines="0" w:after="0" w:afterLines="0"/>
        <w:rPr>
          <w:rFonts w:hint="eastAsia"/>
          <w:lang w:val="en-US" w:eastAsia="zh-CN"/>
        </w:rPr>
      </w:pPr>
      <w:r>
        <w:rPr>
          <w:rFonts w:hint="eastAsia"/>
          <w:lang w:val="en-US" w:eastAsia="zh-CN"/>
        </w:rPr>
        <w:t>收集企业技术攻关、工艺迭代、成果转化等需求，建立专项清单持续跟进。</w:t>
      </w:r>
    </w:p>
    <w:p w14:paraId="17BB64F3">
      <w:pPr>
        <w:pStyle w:val="81"/>
        <w:bidi w:val="0"/>
        <w:spacing w:before="0" w:beforeLines="0" w:after="0" w:afterLines="0"/>
        <w:rPr>
          <w:rFonts w:hint="eastAsia"/>
          <w:lang w:val="en-US" w:eastAsia="zh-CN"/>
        </w:rPr>
      </w:pPr>
      <w:r>
        <w:rPr>
          <w:rFonts w:hint="eastAsia"/>
          <w:lang w:val="en-US" w:eastAsia="zh-CN"/>
        </w:rPr>
        <w:t>链接高校院所、重点实验室、公共技术服务平台等载体，为企业搭建技术协作桥梁，推动横向科研项目、联合攻关项目落地实施。</w:t>
      </w:r>
    </w:p>
    <w:p w14:paraId="5462768C">
      <w:pPr>
        <w:pStyle w:val="81"/>
        <w:bidi w:val="0"/>
        <w:spacing w:before="0" w:beforeLines="0" w:after="0" w:afterLines="0"/>
        <w:rPr>
          <w:rFonts w:hint="eastAsia"/>
          <w:lang w:val="en-US" w:eastAsia="zh-CN"/>
        </w:rPr>
      </w:pPr>
      <w:r>
        <w:rPr>
          <w:rFonts w:hint="eastAsia"/>
          <w:lang w:val="en-US" w:eastAsia="zh-CN"/>
        </w:rPr>
        <w:t>梳理高新技术企业、研发费用补助、各级科技专项项目扶持政策，指导并协助企业完成材料筹备与资质认定工作。</w:t>
      </w:r>
    </w:p>
    <w:p w14:paraId="6DD5E1DA">
      <w:pPr>
        <w:pStyle w:val="81"/>
        <w:bidi w:val="0"/>
        <w:spacing w:before="0" w:beforeLines="0" w:after="0" w:afterLines="0"/>
        <w:rPr>
          <w:rFonts w:hint="eastAsia"/>
          <w:lang w:val="en-US" w:eastAsia="zh-CN"/>
        </w:rPr>
      </w:pPr>
      <w:r>
        <w:rPr>
          <w:rFonts w:hint="eastAsia"/>
          <w:lang w:val="en-US" w:eastAsia="zh-CN"/>
        </w:rPr>
        <w:t>引导企业统筹知识产权布局规划，同步衔接维权应诉、产权质押、成果交易等市场化运营配套资源。</w:t>
      </w:r>
    </w:p>
    <w:p w14:paraId="1FAB06F4">
      <w:pPr>
        <w:pStyle w:val="81"/>
        <w:bidi w:val="0"/>
        <w:spacing w:before="0" w:beforeLines="0" w:after="0" w:afterLines="0"/>
        <w:rPr>
          <w:rFonts w:hint="eastAsia"/>
          <w:lang w:val="en-US" w:eastAsia="zh-CN"/>
        </w:rPr>
      </w:pPr>
      <w:r>
        <w:rPr>
          <w:rFonts w:hint="eastAsia"/>
          <w:lang w:val="en-US" w:eastAsia="zh-CN"/>
        </w:rPr>
        <w:t>引导有条件的企业自建研发载体，统筹推进各级创新平台梯次申报培育工作。</w:t>
      </w:r>
    </w:p>
    <w:p w14:paraId="0D66FD08">
      <w:pPr>
        <w:pStyle w:val="81"/>
        <w:bidi w:val="0"/>
        <w:spacing w:before="0" w:beforeLines="0" w:after="0" w:afterLines="0"/>
        <w:rPr>
          <w:rFonts w:hint="eastAsia"/>
          <w:lang w:val="en-US" w:eastAsia="zh-CN"/>
        </w:rPr>
      </w:pPr>
      <w:r>
        <w:rPr>
          <w:rFonts w:hint="eastAsia"/>
          <w:lang w:val="en-US" w:eastAsia="zh-CN"/>
        </w:rPr>
        <w:t>普及技术合作、成果交易相关权属规则，提前规避合作研发纠纷、知识产权侵权等法律风险，规范企业创新经营模式。</w:t>
      </w:r>
    </w:p>
    <w:p w14:paraId="471CD7DF">
      <w:pPr>
        <w:pStyle w:val="75"/>
        <w:bidi w:val="0"/>
        <w:rPr>
          <w:rFonts w:hint="eastAsia"/>
          <w:lang w:val="en-US" w:eastAsia="zh-CN"/>
        </w:rPr>
      </w:pPr>
      <w:r>
        <w:rPr>
          <w:rFonts w:hint="eastAsia"/>
          <w:lang w:val="en-US" w:eastAsia="zh-CN"/>
        </w:rPr>
        <w:t>人才服务</w:t>
      </w:r>
    </w:p>
    <w:p w14:paraId="01703F75">
      <w:pPr>
        <w:pStyle w:val="81"/>
        <w:bidi w:val="0"/>
        <w:spacing w:before="0" w:beforeLines="0" w:after="0" w:afterLines="0"/>
        <w:rPr>
          <w:rFonts w:hint="eastAsia"/>
          <w:lang w:val="en-US" w:eastAsia="zh-CN"/>
        </w:rPr>
      </w:pPr>
      <w:r>
        <w:rPr>
          <w:rFonts w:hint="eastAsia"/>
          <w:lang w:val="en-US" w:eastAsia="zh-CN"/>
        </w:rPr>
        <w:t>常态化采集企业普工招录、专业技术岗配置、高层次人才引进等用工缺口，形成动态岗位需求台账。</w:t>
      </w:r>
    </w:p>
    <w:p w14:paraId="20496029">
      <w:pPr>
        <w:pStyle w:val="81"/>
        <w:bidi w:val="0"/>
        <w:spacing w:before="0" w:beforeLines="0" w:after="0" w:afterLines="0"/>
        <w:rPr>
          <w:rFonts w:hint="eastAsia"/>
          <w:lang w:val="en-US" w:eastAsia="zh-CN"/>
        </w:rPr>
      </w:pPr>
      <w:r>
        <w:rPr>
          <w:rFonts w:hint="eastAsia"/>
          <w:lang w:val="en-US" w:eastAsia="zh-CN"/>
        </w:rPr>
        <w:t>联动高等院校、职业院校、人力资源服务商，定制专场招聘、订单式定向培养等引才模式，补齐企业人员缺口。</w:t>
      </w:r>
    </w:p>
    <w:p w14:paraId="21758322">
      <w:pPr>
        <w:pStyle w:val="81"/>
        <w:bidi w:val="0"/>
        <w:spacing w:before="0" w:beforeLines="0" w:after="0" w:afterLines="0"/>
        <w:rPr>
          <w:rFonts w:hint="eastAsia"/>
          <w:lang w:val="en-US" w:eastAsia="zh-CN"/>
        </w:rPr>
      </w:pPr>
      <w:r>
        <w:rPr>
          <w:rFonts w:hint="eastAsia"/>
          <w:lang w:val="en-US" w:eastAsia="zh-CN"/>
        </w:rPr>
        <w:t>梳理落户补助、安居补贴、人才引进奖励、职称评定等惠才政策，协助企业及符合条件个人完成资格申报。</w:t>
      </w:r>
    </w:p>
    <w:p w14:paraId="676C98C4">
      <w:pPr>
        <w:pStyle w:val="81"/>
        <w:bidi w:val="0"/>
        <w:spacing w:before="0" w:beforeLines="0" w:after="0" w:afterLines="0"/>
        <w:rPr>
          <w:rFonts w:hint="eastAsia"/>
          <w:lang w:val="en-US" w:eastAsia="zh-CN"/>
        </w:rPr>
      </w:pPr>
      <w:r>
        <w:rPr>
          <w:rFonts w:hint="eastAsia"/>
          <w:lang w:val="en-US" w:eastAsia="zh-CN"/>
        </w:rPr>
        <w:t>整合社会化培训资源，组织培训项目，搭建适配产业发展的内部技能人才梯队。</w:t>
      </w:r>
    </w:p>
    <w:p w14:paraId="6C2DCC4F">
      <w:pPr>
        <w:pStyle w:val="81"/>
        <w:bidi w:val="0"/>
        <w:spacing w:before="0" w:beforeLines="0" w:after="0" w:afterLines="0"/>
        <w:rPr>
          <w:rFonts w:hint="eastAsia"/>
          <w:lang w:val="en-US" w:eastAsia="zh-CN"/>
        </w:rPr>
      </w:pPr>
      <w:r>
        <w:rPr>
          <w:rFonts w:hint="eastAsia"/>
          <w:lang w:val="en-US" w:eastAsia="zh-CN"/>
        </w:rPr>
        <w:t>协调企业人才落户、子女入学、住房保障等生活事项。</w:t>
      </w:r>
    </w:p>
    <w:p w14:paraId="216A7C76">
      <w:pPr>
        <w:pStyle w:val="81"/>
        <w:bidi w:val="0"/>
        <w:spacing w:before="0" w:beforeLines="0" w:after="0" w:afterLines="0"/>
        <w:rPr>
          <w:rFonts w:hint="eastAsia"/>
          <w:lang w:val="en-US" w:eastAsia="zh-CN"/>
        </w:rPr>
      </w:pPr>
      <w:r>
        <w:rPr>
          <w:rFonts w:hint="eastAsia"/>
          <w:lang w:val="en-US" w:eastAsia="zh-CN"/>
        </w:rPr>
        <w:t>定期举办劳动合同、薪酬社保、工时管理等劳动法规的宣讲，提前排查用工矛盾隐患，降低企业劳资纠纷发生概率。</w:t>
      </w:r>
    </w:p>
    <w:p w14:paraId="4424B689">
      <w:pPr>
        <w:pStyle w:val="75"/>
        <w:bidi w:val="0"/>
        <w:rPr>
          <w:rFonts w:hint="eastAsia"/>
          <w:lang w:val="en-US" w:eastAsia="zh-CN"/>
        </w:rPr>
      </w:pPr>
      <w:r>
        <w:rPr>
          <w:rFonts w:hint="eastAsia"/>
          <w:lang w:val="en-US" w:eastAsia="zh-CN"/>
        </w:rPr>
        <w:t>法律服务</w:t>
      </w:r>
    </w:p>
    <w:p w14:paraId="1D4B26B0">
      <w:pPr>
        <w:pStyle w:val="81"/>
        <w:bidi w:val="0"/>
        <w:spacing w:before="0" w:beforeLines="0" w:after="0" w:afterLines="0"/>
        <w:rPr>
          <w:rFonts w:hint="eastAsia"/>
          <w:lang w:val="en-US" w:eastAsia="zh-CN"/>
        </w:rPr>
      </w:pPr>
      <w:r>
        <w:rPr>
          <w:rFonts w:hint="eastAsia"/>
          <w:lang w:val="en-US" w:eastAsia="zh-CN"/>
        </w:rPr>
        <w:t>对接律师事务所、公共法律服务中心、行业调解组织等机构，按需匹配对应专业法律服务供给，响应企业法务诉求。</w:t>
      </w:r>
    </w:p>
    <w:p w14:paraId="577AA201">
      <w:pPr>
        <w:pStyle w:val="81"/>
        <w:bidi w:val="0"/>
        <w:spacing w:before="0" w:beforeLines="0" w:after="0" w:afterLines="0"/>
        <w:rPr>
          <w:rFonts w:hint="eastAsia"/>
          <w:lang w:val="en-US" w:eastAsia="zh-CN"/>
        </w:rPr>
      </w:pPr>
      <w:r>
        <w:rPr>
          <w:rFonts w:hint="eastAsia"/>
          <w:lang w:val="en-US" w:eastAsia="zh-CN"/>
        </w:rPr>
        <w:t>梳理涉企法律援助、合规减负、矛盾调处类专项政策，引导符合条件企业对接帮扶渠道，享受政策性法律扶持。</w:t>
      </w:r>
    </w:p>
    <w:p w14:paraId="34A20EF6">
      <w:pPr>
        <w:pStyle w:val="81"/>
        <w:bidi w:val="0"/>
        <w:spacing w:before="0" w:beforeLines="0" w:after="0" w:afterLines="0"/>
        <w:rPr>
          <w:rFonts w:hint="eastAsia"/>
          <w:lang w:val="en-US" w:eastAsia="zh-CN"/>
        </w:rPr>
      </w:pPr>
      <w:r>
        <w:rPr>
          <w:rFonts w:hint="eastAsia"/>
          <w:lang w:val="en-US" w:eastAsia="zh-CN"/>
        </w:rPr>
        <w:t>围绕商事交易、安全生产、劳动管理、市场竞争等领域开展常态化普法，指导企业开展内部合规自查，提前化解潜在法律风险。</w:t>
      </w:r>
    </w:p>
    <w:p w14:paraId="241C4850">
      <w:pPr>
        <w:pStyle w:val="81"/>
        <w:bidi w:val="0"/>
        <w:spacing w:before="0" w:beforeLines="0" w:after="0" w:afterLines="0"/>
        <w:rPr>
          <w:rFonts w:hint="eastAsia"/>
          <w:lang w:val="en-US" w:eastAsia="zh-CN"/>
        </w:rPr>
      </w:pPr>
      <w:r>
        <w:rPr>
          <w:rFonts w:hint="eastAsia"/>
          <w:lang w:val="en-US" w:eastAsia="zh-CN"/>
        </w:rPr>
        <w:t>搭建诉前调解衔接机制，推动劳资争议、商事往来矛盾在前端协商平息，引导企业理性运用法定途径处置分歧。</w:t>
      </w:r>
    </w:p>
    <w:p w14:paraId="0A3387B5">
      <w:pPr>
        <w:pStyle w:val="75"/>
        <w:bidi w:val="0"/>
        <w:rPr>
          <w:rFonts w:hint="eastAsia"/>
          <w:lang w:val="en-US" w:eastAsia="zh-CN"/>
        </w:rPr>
      </w:pPr>
      <w:r>
        <w:rPr>
          <w:rFonts w:hint="eastAsia"/>
          <w:lang w:val="en-US" w:eastAsia="zh-CN"/>
        </w:rPr>
        <w:t>其他增值服务</w:t>
      </w:r>
    </w:p>
    <w:p w14:paraId="2F85049D">
      <w:pPr>
        <w:pStyle w:val="81"/>
        <w:bidi w:val="0"/>
        <w:spacing w:before="0" w:beforeLines="0" w:after="0" w:afterLines="0"/>
        <w:rPr>
          <w:rFonts w:hint="eastAsia"/>
          <w:lang w:val="en-US" w:eastAsia="zh-CN"/>
        </w:rPr>
      </w:pPr>
      <w:r>
        <w:rPr>
          <w:rFonts w:hint="eastAsia"/>
          <w:lang w:val="en-US" w:eastAsia="zh-CN"/>
        </w:rPr>
        <w:t>搭建工业（产业）园区上下游产销对接桥梁，推动园内企业原材料采购、产品配套、订单协作，助力企业拓展市场渠道，畅通产业链内循环。</w:t>
      </w:r>
    </w:p>
    <w:p w14:paraId="37F0D1AD">
      <w:pPr>
        <w:pStyle w:val="81"/>
        <w:bidi w:val="0"/>
        <w:spacing w:before="0" w:beforeLines="0" w:after="0" w:afterLines="0"/>
        <w:rPr>
          <w:rFonts w:hint="eastAsia"/>
          <w:lang w:val="en-US" w:eastAsia="zh-CN"/>
        </w:rPr>
      </w:pPr>
      <w:r>
        <w:rPr>
          <w:rFonts w:hint="eastAsia"/>
          <w:lang w:val="en-US" w:eastAsia="zh-CN"/>
        </w:rPr>
        <w:t>统筹各类展会推介、评优参评、品牌培育渠道，引导企业参与行业评优、公共展示活动，助力企业提升行业知名度与市场影响力。</w:t>
      </w:r>
    </w:p>
    <w:p w14:paraId="6C5786E0">
      <w:pPr>
        <w:pStyle w:val="81"/>
        <w:bidi w:val="0"/>
        <w:spacing w:before="0" w:beforeLines="0" w:after="0" w:afterLines="0"/>
        <w:rPr>
          <w:rFonts w:hint="eastAsia"/>
          <w:lang w:val="en-US" w:eastAsia="zh-CN"/>
        </w:rPr>
      </w:pPr>
      <w:r>
        <w:rPr>
          <w:rFonts w:hint="eastAsia"/>
          <w:lang w:val="en-US" w:eastAsia="zh-CN"/>
        </w:rPr>
        <w:t>普及节能降耗、循环化改造、清洁生产相关导向要求，引导企业开展能效对标、碳排放管理，配合推进园区绿色低碳整体建设工作。</w:t>
      </w:r>
    </w:p>
    <w:p w14:paraId="69D2901F">
      <w:pPr>
        <w:pStyle w:val="81"/>
        <w:bidi w:val="0"/>
        <w:spacing w:before="0" w:beforeLines="0" w:after="0" w:afterLines="0"/>
        <w:rPr>
          <w:rFonts w:hint="eastAsia"/>
          <w:lang w:val="en-US" w:eastAsia="zh-CN"/>
        </w:rPr>
      </w:pPr>
      <w:r>
        <w:rPr>
          <w:rFonts w:hint="eastAsia"/>
          <w:lang w:val="en-US" w:eastAsia="zh-CN"/>
        </w:rPr>
        <w:t>联动应急、环保等主管单位，推送安全生产、生态环保合规提示，协助企业开展隐患自查整改，夯实企业常态化安全管理基础。</w:t>
      </w:r>
    </w:p>
    <w:p w14:paraId="2E4373DA">
      <w:pPr>
        <w:pStyle w:val="81"/>
        <w:bidi w:val="0"/>
        <w:spacing w:before="0" w:beforeLines="0" w:after="0" w:afterLines="0"/>
        <w:rPr>
          <w:rFonts w:hint="eastAsia"/>
          <w:lang w:val="en-US" w:eastAsia="zh-CN"/>
        </w:rPr>
      </w:pPr>
      <w:r>
        <w:rPr>
          <w:rFonts w:hint="eastAsia"/>
          <w:lang w:val="en-US" w:eastAsia="zh-CN"/>
        </w:rPr>
        <w:t>定期组织企业家沙龙、行业研讨、管理提升培训等交流活动，促进企业经营管理经验互通，推动园区企业协同发展。</w:t>
      </w:r>
    </w:p>
    <w:p w14:paraId="740A44C8">
      <w:pPr>
        <w:pStyle w:val="73"/>
        <w:bidi w:val="0"/>
        <w:rPr>
          <w:rFonts w:hint="default"/>
          <w:color w:val="auto"/>
          <w:lang w:val="en-US" w:eastAsia="zh-CN"/>
        </w:rPr>
      </w:pPr>
      <w:r>
        <w:rPr>
          <w:rFonts w:hint="eastAsia"/>
          <w:color w:val="auto"/>
          <w:lang w:val="en-US" w:eastAsia="zh-CN"/>
        </w:rPr>
        <w:t>服务方式</w:t>
      </w:r>
    </w:p>
    <w:p w14:paraId="2BF7CFF6">
      <w:pPr>
        <w:pStyle w:val="79"/>
        <w:bidi w:val="0"/>
        <w:spacing w:before="0" w:beforeLines="0" w:after="0" w:afterLines="0"/>
        <w:rPr>
          <w:rFonts w:hint="default"/>
          <w:lang w:val="en-US" w:eastAsia="zh-CN"/>
        </w:rPr>
      </w:pPr>
      <w:r>
        <w:rPr>
          <w:rFonts w:hint="default"/>
          <w:lang w:val="en-US" w:eastAsia="zh-CN"/>
        </w:rPr>
        <w:t>依托</w:t>
      </w:r>
      <w:r>
        <w:rPr>
          <w:rFonts w:hint="eastAsia"/>
          <w:lang w:val="en-US" w:eastAsia="zh-CN"/>
        </w:rPr>
        <w:t>企业服务中心、</w:t>
      </w:r>
      <w:r>
        <w:rPr>
          <w:rFonts w:hint="default"/>
          <w:lang w:val="en-US" w:eastAsia="zh-CN"/>
        </w:rPr>
        <w:t>工业（产业）园区政务服务中心</w:t>
      </w:r>
      <w:r>
        <w:rPr>
          <w:rFonts w:hint="eastAsia"/>
          <w:lang w:val="en-US" w:eastAsia="zh-CN"/>
        </w:rPr>
        <w:t>以及</w:t>
      </w:r>
      <w:r>
        <w:rPr>
          <w:rFonts w:hint="default"/>
          <w:lang w:val="en-US" w:eastAsia="zh-CN"/>
        </w:rPr>
        <w:t>面向企业开放的服务场</w:t>
      </w:r>
      <w:r>
        <w:rPr>
          <w:rFonts w:hint="eastAsia"/>
          <w:lang w:val="en-US" w:eastAsia="zh-CN"/>
        </w:rPr>
        <w:t>所等设置服务大厅</w:t>
      </w:r>
      <w:r>
        <w:rPr>
          <w:rFonts w:hint="default"/>
          <w:lang w:val="en-US" w:eastAsia="zh-CN"/>
        </w:rPr>
        <w:t>，提供</w:t>
      </w:r>
      <w:r>
        <w:rPr>
          <w:rFonts w:hint="eastAsia"/>
          <w:lang w:val="en-US" w:eastAsia="zh-CN"/>
        </w:rPr>
        <w:t>现场</w:t>
      </w:r>
      <w:r>
        <w:rPr>
          <w:rFonts w:hint="default"/>
          <w:lang w:val="en-US" w:eastAsia="zh-CN"/>
        </w:rPr>
        <w:t>服务。</w:t>
      </w:r>
    </w:p>
    <w:p w14:paraId="2C5B3E32">
      <w:pPr>
        <w:pStyle w:val="79"/>
        <w:bidi w:val="0"/>
        <w:spacing w:before="0" w:beforeLines="0" w:after="0" w:afterLines="0"/>
        <w:rPr>
          <w:rFonts w:hint="default"/>
          <w:lang w:val="en-US" w:eastAsia="zh-CN"/>
        </w:rPr>
      </w:pPr>
      <w:r>
        <w:rPr>
          <w:rFonts w:hint="default"/>
          <w:lang w:val="en-US" w:eastAsia="zh-CN"/>
        </w:rPr>
        <w:t>不具</w:t>
      </w:r>
      <w:r>
        <w:rPr>
          <w:rFonts w:hint="eastAsia"/>
          <w:lang w:val="en-US" w:eastAsia="zh-CN"/>
        </w:rPr>
        <w:t>备</w:t>
      </w:r>
      <w:r>
        <w:rPr>
          <w:rFonts w:hint="default"/>
          <w:lang w:val="en-US" w:eastAsia="zh-CN"/>
        </w:rPr>
        <w:t>条件的</w:t>
      </w:r>
      <w:r>
        <w:rPr>
          <w:rFonts w:hint="eastAsia"/>
          <w:lang w:val="en-US" w:eastAsia="zh-CN"/>
        </w:rPr>
        <w:t>，可</w:t>
      </w:r>
      <w:r>
        <w:rPr>
          <w:rFonts w:hint="default"/>
          <w:lang w:val="en-US" w:eastAsia="zh-CN"/>
        </w:rPr>
        <w:t>设立代办点</w:t>
      </w:r>
      <w:r>
        <w:rPr>
          <w:rFonts w:hint="eastAsia"/>
          <w:lang w:val="en-US" w:eastAsia="zh-CN"/>
        </w:rPr>
        <w:t>或</w:t>
      </w:r>
      <w:r>
        <w:rPr>
          <w:rFonts w:hint="default"/>
          <w:lang w:val="en-US" w:eastAsia="zh-CN"/>
        </w:rPr>
        <w:t>帮代办窗口</w:t>
      </w:r>
      <w:r>
        <w:rPr>
          <w:rFonts w:hint="eastAsia"/>
          <w:lang w:val="en-US" w:eastAsia="zh-CN"/>
        </w:rPr>
        <w:t>，提供代办服务。代办服务流程和要求见附录A</w:t>
      </w:r>
      <w:r>
        <w:rPr>
          <w:rFonts w:hint="default"/>
          <w:lang w:val="en-US" w:eastAsia="zh-CN"/>
        </w:rPr>
        <w:t>。</w:t>
      </w:r>
    </w:p>
    <w:p w14:paraId="4B478E64">
      <w:pPr>
        <w:pStyle w:val="79"/>
        <w:bidi w:val="0"/>
        <w:spacing w:before="0" w:beforeLines="0" w:after="0" w:afterLines="0"/>
        <w:rPr>
          <w:rFonts w:hint="default"/>
          <w:lang w:val="en-US" w:eastAsia="zh-CN"/>
        </w:rPr>
      </w:pPr>
      <w:r>
        <w:rPr>
          <w:rFonts w:hint="default"/>
          <w:lang w:val="en-US" w:eastAsia="zh-CN"/>
        </w:rPr>
        <w:t>依托福建省网上办事大厅、闽政通“易企办”等平台，建立工业（产业）园区在线服务专区，</w:t>
      </w:r>
      <w:r>
        <w:rPr>
          <w:rFonts w:hint="eastAsia"/>
          <w:lang w:val="en-US" w:eastAsia="zh-CN"/>
        </w:rPr>
        <w:t>提供线上</w:t>
      </w:r>
      <w:r>
        <w:rPr>
          <w:rFonts w:hint="default"/>
          <w:lang w:val="en-US" w:eastAsia="zh-CN"/>
        </w:rPr>
        <w:t>服务。</w:t>
      </w:r>
    </w:p>
    <w:p w14:paraId="13C2A9AA">
      <w:pPr>
        <w:pStyle w:val="73"/>
        <w:bidi w:val="0"/>
        <w:rPr>
          <w:rFonts w:hint="eastAsia"/>
          <w:lang w:val="en-US" w:eastAsia="zh-CN"/>
        </w:rPr>
      </w:pPr>
      <w:r>
        <w:rPr>
          <w:rFonts w:hint="eastAsia"/>
          <w:lang w:val="en-US" w:eastAsia="zh-CN"/>
        </w:rPr>
        <w:t>服务评价与改进</w:t>
      </w:r>
    </w:p>
    <w:p w14:paraId="7284F213">
      <w:pPr>
        <w:pStyle w:val="74"/>
        <w:bidi w:val="0"/>
        <w:rPr>
          <w:rFonts w:hint="default"/>
          <w:color w:val="auto"/>
          <w:lang w:val="en-US" w:eastAsia="zh-CN"/>
        </w:rPr>
      </w:pPr>
      <w:r>
        <w:rPr>
          <w:rFonts w:hint="eastAsia"/>
          <w:color w:val="auto"/>
          <w:lang w:val="en-US" w:eastAsia="zh-CN"/>
        </w:rPr>
        <w:t>服务评价</w:t>
      </w:r>
    </w:p>
    <w:p w14:paraId="6086C0E4">
      <w:pPr>
        <w:pStyle w:val="80"/>
        <w:bidi w:val="0"/>
        <w:spacing w:before="0" w:beforeLines="0" w:after="0" w:afterLines="0"/>
        <w:rPr>
          <w:rFonts w:hint="default"/>
          <w:color w:val="auto"/>
          <w:lang w:val="en-US" w:eastAsia="zh-CN"/>
        </w:rPr>
      </w:pPr>
      <w:r>
        <w:rPr>
          <w:rFonts w:hint="default"/>
          <w:color w:val="auto"/>
          <w:lang w:val="en-US" w:eastAsia="zh-CN"/>
        </w:rPr>
        <w:t>应按照GB/T 39734</w:t>
      </w:r>
      <w:r>
        <w:rPr>
          <w:rFonts w:hint="eastAsia"/>
          <w:color w:val="auto"/>
          <w:lang w:val="en-US" w:eastAsia="zh-CN"/>
        </w:rPr>
        <w:t>—</w:t>
      </w:r>
      <w:r>
        <w:rPr>
          <w:rFonts w:hint="default"/>
          <w:color w:val="auto"/>
          <w:lang w:val="en-US" w:eastAsia="zh-CN"/>
        </w:rPr>
        <w:t>2020第4章至第</w:t>
      </w:r>
      <w:r>
        <w:rPr>
          <w:rFonts w:hint="eastAsia"/>
          <w:color w:val="auto"/>
          <w:lang w:val="en-US" w:eastAsia="zh-CN"/>
        </w:rPr>
        <w:t>7</w:t>
      </w:r>
      <w:r>
        <w:rPr>
          <w:rFonts w:hint="default"/>
          <w:color w:val="auto"/>
          <w:lang w:val="en-US" w:eastAsia="zh-CN"/>
        </w:rPr>
        <w:t>章的规定开展窗口评价，可结合实际定期开展自我评价、第三方评价及企业满意度调查，并通报</w:t>
      </w:r>
      <w:r>
        <w:rPr>
          <w:rFonts w:hint="eastAsia"/>
          <w:color w:val="auto"/>
          <w:lang w:val="en-US" w:eastAsia="zh-CN"/>
        </w:rPr>
        <w:t>评价结果</w:t>
      </w:r>
      <w:r>
        <w:rPr>
          <w:rFonts w:hint="default"/>
          <w:color w:val="auto"/>
          <w:lang w:val="en-US" w:eastAsia="zh-CN"/>
        </w:rPr>
        <w:t>。</w:t>
      </w:r>
    </w:p>
    <w:p w14:paraId="748483DD">
      <w:pPr>
        <w:pStyle w:val="80"/>
        <w:bidi w:val="0"/>
        <w:spacing w:before="0" w:beforeLines="0" w:after="0" w:afterLines="0"/>
        <w:rPr>
          <w:rFonts w:hint="default"/>
          <w:color w:val="auto"/>
          <w:lang w:val="en-US" w:eastAsia="zh-CN"/>
        </w:rPr>
      </w:pPr>
      <w:r>
        <w:rPr>
          <w:rFonts w:hint="default"/>
          <w:color w:val="auto"/>
          <w:lang w:val="en-US" w:eastAsia="zh-CN"/>
        </w:rPr>
        <w:t>应建立差评回访机制，做好相应整改台账，实名差评回访整改率应达到100%。</w:t>
      </w:r>
    </w:p>
    <w:p w14:paraId="74D0F8C6">
      <w:pPr>
        <w:pStyle w:val="74"/>
        <w:bidi w:val="0"/>
        <w:rPr>
          <w:rFonts w:hint="eastAsia"/>
          <w:color w:val="auto"/>
          <w:lang w:val="en-US" w:eastAsia="zh-CN"/>
        </w:rPr>
      </w:pPr>
      <w:r>
        <w:rPr>
          <w:rFonts w:hint="eastAsia"/>
          <w:color w:val="auto"/>
          <w:lang w:val="en-US" w:eastAsia="zh-CN"/>
        </w:rPr>
        <w:t>服务反馈</w:t>
      </w:r>
    </w:p>
    <w:p w14:paraId="7C15CBCB">
      <w:pPr>
        <w:pStyle w:val="26"/>
        <w:bidi w:val="0"/>
        <w:spacing w:before="0" w:beforeLines="0" w:after="0" w:afterLines="0"/>
        <w:rPr>
          <w:rFonts w:hint="eastAsia"/>
          <w:lang w:val="en-US" w:eastAsia="zh-CN"/>
        </w:rPr>
      </w:pPr>
      <w:r>
        <w:rPr>
          <w:rFonts w:hint="eastAsia"/>
          <w:lang w:val="en-US" w:eastAsia="zh-CN"/>
        </w:rPr>
        <w:t>应设立意见箱、监督电话、监督平台、电子邮箱等服务反馈渠道和方式，主动接受社会各界的综合性反馈。</w:t>
      </w:r>
    </w:p>
    <w:p w14:paraId="37B54EB1">
      <w:pPr>
        <w:pStyle w:val="74"/>
        <w:bidi w:val="0"/>
        <w:rPr>
          <w:rFonts w:hint="eastAsia"/>
          <w:color w:val="auto"/>
          <w:highlight w:val="none"/>
          <w:lang w:val="en-US" w:eastAsia="zh-CN"/>
        </w:rPr>
      </w:pPr>
      <w:r>
        <w:rPr>
          <w:rFonts w:hint="eastAsia"/>
          <w:color w:val="auto"/>
          <w:highlight w:val="none"/>
          <w:lang w:val="en-US" w:eastAsia="zh-CN"/>
        </w:rPr>
        <w:t>评价改进</w:t>
      </w:r>
    </w:p>
    <w:p w14:paraId="2B1651E0">
      <w:pPr>
        <w:pStyle w:val="80"/>
        <w:bidi w:val="0"/>
        <w:spacing w:before="0" w:beforeLines="0" w:after="0" w:afterLines="0"/>
        <w:rPr>
          <w:color w:val="auto"/>
          <w:highlight w:val="none"/>
        </w:rPr>
      </w:pPr>
      <w:r>
        <w:rPr>
          <w:rFonts w:hint="eastAsia"/>
          <w:color w:val="auto"/>
          <w:highlight w:val="none"/>
          <w:lang w:val="en-US" w:eastAsia="zh-CN"/>
        </w:rPr>
        <w:t>根据自我评价、第三方评价或企业满意度调查</w:t>
      </w:r>
      <w:r>
        <w:rPr>
          <w:rFonts w:hint="eastAsia" w:ascii="宋体" w:hAnsi="宋体" w:eastAsia="宋体" w:cs="宋体"/>
          <w:color w:val="auto"/>
          <w:kern w:val="0"/>
          <w:sz w:val="21"/>
          <w:szCs w:val="21"/>
          <w:highlight w:val="none"/>
          <w:lang w:val="en-US" w:eastAsia="zh-CN" w:bidi="ar"/>
        </w:rPr>
        <w:t>的结果，</w:t>
      </w:r>
      <w:r>
        <w:rPr>
          <w:rFonts w:hint="eastAsia" w:cs="宋体"/>
          <w:color w:val="auto"/>
          <w:kern w:val="0"/>
          <w:sz w:val="21"/>
          <w:szCs w:val="21"/>
          <w:highlight w:val="none"/>
          <w:lang w:val="en-US" w:eastAsia="zh-CN" w:bidi="ar"/>
        </w:rPr>
        <w:t>制定</w:t>
      </w:r>
      <w:r>
        <w:rPr>
          <w:rFonts w:hint="eastAsia" w:ascii="宋体" w:hAnsi="宋体" w:eastAsia="宋体" w:cs="宋体"/>
          <w:color w:val="auto"/>
          <w:kern w:val="0"/>
          <w:sz w:val="21"/>
          <w:szCs w:val="21"/>
          <w:highlight w:val="none"/>
          <w:lang w:val="en-US" w:eastAsia="zh-CN" w:bidi="ar"/>
        </w:rPr>
        <w:t>改进目标、措施和时限，并对整改要求进行复查，公开改进工作情况</w:t>
      </w:r>
      <w:r>
        <w:rPr>
          <w:rFonts w:hint="eastAsia" w:cs="宋体"/>
          <w:color w:val="auto"/>
          <w:kern w:val="0"/>
          <w:sz w:val="21"/>
          <w:szCs w:val="21"/>
          <w:highlight w:val="none"/>
          <w:lang w:val="en-US" w:eastAsia="zh-CN" w:bidi="ar"/>
        </w:rPr>
        <w:t>。</w:t>
      </w:r>
    </w:p>
    <w:p w14:paraId="23C44612">
      <w:pPr>
        <w:pStyle w:val="80"/>
        <w:bidi w:val="0"/>
        <w:spacing w:before="0" w:beforeLines="0" w:after="0" w:afterLines="0"/>
        <w:rPr>
          <w:rFonts w:hint="eastAsia"/>
          <w:color w:val="auto"/>
          <w:highlight w:val="none"/>
          <w:lang w:val="en-US" w:eastAsia="zh-CN"/>
        </w:rPr>
      </w:pPr>
      <w:r>
        <w:rPr>
          <w:rFonts w:hint="eastAsia"/>
          <w:color w:val="auto"/>
          <w:highlight w:val="none"/>
          <w:lang w:val="en-US" w:eastAsia="zh-CN"/>
        </w:rPr>
        <w:t>应对下一步企业服务和评价工作提出新的方向和更高目标，确保企业服务评价持续改进和企业服务质量持续提高。</w:t>
      </w:r>
    </w:p>
    <w:p w14:paraId="1C3B016E">
      <w:pPr>
        <w:pStyle w:val="100"/>
        <w:rPr>
          <w:color w:val="auto"/>
        </w:rPr>
      </w:pPr>
      <w:bookmarkStart w:id="16" w:name="BKFL"/>
      <w:bookmarkStart w:id="17" w:name="EndLine"/>
      <w:r>
        <w:rPr>
          <w:color w:val="auto"/>
        </w:rPr>
        <w:br w:type="page"/>
      </w:r>
    </w:p>
    <w:p w14:paraId="0033D4E7">
      <w:pPr>
        <w:pStyle w:val="102"/>
        <w:rPr>
          <w:highlight w:val="none"/>
        </w:rPr>
      </w:pPr>
    </w:p>
    <w:p w14:paraId="35293571">
      <w:pPr>
        <w:pStyle w:val="89"/>
        <w:rPr>
          <w:highlight w:val="none"/>
        </w:rPr>
      </w:pPr>
      <w:r>
        <w:rPr>
          <w:highlight w:val="none"/>
        </w:rPr>
        <w:br w:type="textWrapping"/>
      </w:r>
      <w:r>
        <w:rPr>
          <w:rFonts w:hint="eastAsia"/>
          <w:highlight w:val="none"/>
          <w:lang w:eastAsia="zh-CN"/>
        </w:rPr>
        <w:t>（</w:t>
      </w:r>
      <w:r>
        <w:rPr>
          <w:rFonts w:hint="eastAsia"/>
          <w:highlight w:val="none"/>
          <w:lang w:val="en-US" w:eastAsia="zh-CN"/>
        </w:rPr>
        <w:t>资料</w:t>
      </w:r>
      <w:r>
        <w:rPr>
          <w:rFonts w:hint="eastAsia"/>
          <w:highlight w:val="none"/>
          <w:lang w:eastAsia="zh-CN"/>
        </w:rPr>
        <w:t>性）</w:t>
      </w:r>
      <w:r>
        <w:rPr>
          <w:rFonts w:hint="eastAsia"/>
          <w:highlight w:val="none"/>
          <w:lang w:eastAsia="zh-CN"/>
        </w:rPr>
        <w:br w:type="textWrapping"/>
      </w:r>
      <w:r>
        <w:rPr>
          <w:rFonts w:hint="eastAsia"/>
          <w:highlight w:val="none"/>
          <w:lang w:eastAsia="zh-CN"/>
        </w:rPr>
        <w:t>代办服务流程和要求</w:t>
      </w:r>
    </w:p>
    <w:p w14:paraId="2D9E3AC8">
      <w:pPr>
        <w:pStyle w:val="26"/>
      </w:pPr>
    </w:p>
    <w:p w14:paraId="7C7124FD">
      <w:pPr>
        <w:pStyle w:val="90"/>
        <w:rPr>
          <w:rFonts w:hint="eastAsia"/>
        </w:rPr>
      </w:pPr>
      <w:r>
        <w:rPr>
          <w:rFonts w:hint="eastAsia"/>
        </w:rPr>
        <w:t>代办咨询受理阶段</w:t>
      </w:r>
    </w:p>
    <w:p w14:paraId="07BED7C4">
      <w:pPr>
        <w:pStyle w:val="96"/>
        <w:wordWrap w:val="0"/>
        <w:spacing w:before="0" w:beforeLines="0" w:after="0" w:afterLines="0"/>
        <w:rPr>
          <w:rFonts w:hint="eastAsia"/>
        </w:rPr>
      </w:pPr>
      <w:r>
        <w:rPr>
          <w:rFonts w:hint="eastAsia"/>
        </w:rPr>
        <w:t>项目投资方与工业（产业）园区管理方签订投资合同后，向代办服务窗口提交《投资项目代办服务申请表》（见附录B），明确代办服务范围，并提交项目基本信息、统一社会信用代码和相关材料，代办服务窗口就申请项目是否符合代办条件予以审核，安排代办专员与投资方沟通接洽，核实相关情况；符合条件的，与投资方签订代办服务委托协议，明确双方职责，指派代办专员负责代办。</w:t>
      </w:r>
    </w:p>
    <w:p w14:paraId="5AFF8823">
      <w:pPr>
        <w:pStyle w:val="96"/>
        <w:spacing w:before="0" w:beforeLines="0" w:after="0" w:afterLines="0"/>
        <w:rPr>
          <w:rFonts w:hint="eastAsia"/>
        </w:rPr>
      </w:pPr>
      <w:r>
        <w:rPr>
          <w:rFonts w:hint="eastAsia"/>
        </w:rPr>
        <w:t>签订代办委托协议1个工作日内，根据投资项目情况，编排《项目工作推进任务分解安排表》（见附录</w:t>
      </w:r>
      <w:r>
        <w:rPr>
          <w:rFonts w:hint="eastAsia"/>
          <w:lang w:val="en-US" w:eastAsia="zh-CN"/>
        </w:rPr>
        <w:t>C</w:t>
      </w:r>
      <w:r>
        <w:rPr>
          <w:rFonts w:hint="eastAsia"/>
        </w:rPr>
        <w:t>）和项目审批进度计划给委托方确认，代投资方填写相关表单和准备申报材料，协助联系中介服务机构。</w:t>
      </w:r>
    </w:p>
    <w:p w14:paraId="3129705D">
      <w:pPr>
        <w:pStyle w:val="90"/>
        <w:rPr>
          <w:rFonts w:hint="eastAsia"/>
        </w:rPr>
      </w:pPr>
      <w:r>
        <w:rPr>
          <w:rFonts w:hint="eastAsia"/>
        </w:rPr>
        <w:t>代办实施和协调跟踪阶段</w:t>
      </w:r>
    </w:p>
    <w:p w14:paraId="741643DB">
      <w:pPr>
        <w:pStyle w:val="96"/>
        <w:spacing w:before="0" w:beforeLines="0" w:after="0" w:afterLines="0"/>
        <w:rPr>
          <w:rFonts w:hint="eastAsia"/>
        </w:rPr>
      </w:pPr>
      <w:r>
        <w:rPr>
          <w:rFonts w:hint="eastAsia"/>
        </w:rPr>
        <w:t>代办专员分阶段将办理事项所需材料清单一次性提供给委托方，并上门或在企业服务大厅指导委托方收集相关申报材料，委托方根据要求提供完整材料后，由代办专员将申报材料递交相关部门办理，做好与相关单位的沟通协调，及时掌握办理进度，并如实、详尽地反馈给委托方，协助或指导委托方修改、补充申报材料，定期做好代办项目进度书面汇总并反馈给委托方。办理过程中涉及的规费、中介机构收费，引导委托方自行缴纳。</w:t>
      </w:r>
    </w:p>
    <w:p w14:paraId="53A3AB36">
      <w:pPr>
        <w:pStyle w:val="96"/>
        <w:spacing w:before="0" w:beforeLines="0" w:after="0" w:afterLines="0"/>
        <w:rPr>
          <w:rFonts w:hint="eastAsia"/>
        </w:rPr>
      </w:pPr>
      <w:r>
        <w:rPr>
          <w:rFonts w:hint="eastAsia"/>
        </w:rPr>
        <w:t>在代办过程中代办专员无法协调解决的，可书面提请问题到相关职能部门限时协调解决，相关职能部门确实无法协调解决的，由问题牵头职能部门提请挂钩项目分管领导召集相关部门协调解决：</w:t>
      </w:r>
    </w:p>
    <w:p w14:paraId="79040383">
      <w:pPr>
        <w:pStyle w:val="26"/>
        <w:rPr>
          <w:rFonts w:hint="eastAsia"/>
        </w:rPr>
      </w:pPr>
      <w:r>
        <w:rPr>
          <w:rFonts w:hint="eastAsia"/>
        </w:rPr>
        <w:t>——项目办理过程中涉及部门职能交叉、互相矛盾等影响项目办理进程的；</w:t>
      </w:r>
    </w:p>
    <w:p w14:paraId="6327D0E7">
      <w:pPr>
        <w:pStyle w:val="26"/>
        <w:rPr>
          <w:rFonts w:hint="eastAsia"/>
        </w:rPr>
      </w:pPr>
      <w:r>
        <w:rPr>
          <w:rFonts w:hint="eastAsia"/>
        </w:rPr>
        <w:t>——项目审批条件不合理造成项目审批工作无法推进的；</w:t>
      </w:r>
    </w:p>
    <w:p w14:paraId="6885DDD1">
      <w:pPr>
        <w:pStyle w:val="26"/>
        <w:rPr>
          <w:rFonts w:hint="eastAsia"/>
        </w:rPr>
      </w:pPr>
      <w:r>
        <w:rPr>
          <w:rFonts w:hint="eastAsia"/>
        </w:rPr>
        <w:t>——需要加快推进审批进度的重点项目；</w:t>
      </w:r>
    </w:p>
    <w:p w14:paraId="62AD9361">
      <w:pPr>
        <w:pStyle w:val="26"/>
        <w:rPr>
          <w:rFonts w:hint="eastAsia"/>
        </w:rPr>
      </w:pPr>
      <w:r>
        <w:rPr>
          <w:rFonts w:hint="eastAsia"/>
        </w:rPr>
        <w:t>——代办专员无法协调解决的与审批代办服务相关的问题；</w:t>
      </w:r>
    </w:p>
    <w:p w14:paraId="3A829929">
      <w:pPr>
        <w:pStyle w:val="26"/>
        <w:rPr>
          <w:rFonts w:hint="eastAsia"/>
        </w:rPr>
      </w:pPr>
      <w:r>
        <w:rPr>
          <w:rFonts w:hint="eastAsia"/>
        </w:rPr>
        <w:t>——涉及跨层级或跨区域的事项。</w:t>
      </w:r>
    </w:p>
    <w:p w14:paraId="58524381">
      <w:pPr>
        <w:pStyle w:val="96"/>
        <w:spacing w:before="0" w:beforeLines="0" w:after="0" w:afterLines="0"/>
        <w:rPr>
          <w:rFonts w:hint="eastAsia"/>
        </w:rPr>
      </w:pPr>
      <w:r>
        <w:rPr>
          <w:rFonts w:hint="eastAsia"/>
        </w:rPr>
        <w:t>代办项目需报上级部门审批的事项，由对应职能部门派专人负责与上级办理机关对接相关事宜。</w:t>
      </w:r>
    </w:p>
    <w:p w14:paraId="4FE04AD8">
      <w:pPr>
        <w:pStyle w:val="96"/>
        <w:spacing w:before="0" w:beforeLines="0" w:after="0" w:afterLines="0"/>
        <w:rPr>
          <w:rFonts w:hint="eastAsia"/>
        </w:rPr>
      </w:pPr>
      <w:r>
        <w:rPr>
          <w:rFonts w:hint="eastAsia"/>
        </w:rPr>
        <w:t>在代办过程中因委托方不履行义务导致影响代办工作的，代办专员可申请代办服务窗口进行书面催告，催告后委托方仍不能按委托协议要求履行义务的，经代办服务窗口书面告知理由后，代办窗口有权立即中止代办委托，待中止原因消除后，可重新启动委托代办服务。</w:t>
      </w:r>
    </w:p>
    <w:p w14:paraId="7698BB92">
      <w:pPr>
        <w:pStyle w:val="96"/>
        <w:spacing w:before="0" w:beforeLines="0" w:after="0" w:afterLines="0"/>
        <w:rPr>
          <w:rFonts w:hint="eastAsia"/>
        </w:rPr>
      </w:pPr>
      <w:r>
        <w:rPr>
          <w:rFonts w:hint="eastAsia"/>
        </w:rPr>
        <w:t>因项目与现行法律法规和政策规定相冲突或调整出现不可抗力导致项目不具备办理条件的，或委托方在项目申报过程中弄虚作假导致项目无法推进的，代办窗口有权终止委托代办服务，在终止代办后，代办专员及时整理好资料并移交委托方。</w:t>
      </w:r>
    </w:p>
    <w:p w14:paraId="4957CA79">
      <w:pPr>
        <w:pStyle w:val="96"/>
        <w:spacing w:before="0" w:beforeLines="0" w:after="0" w:afterLines="0"/>
        <w:rPr>
          <w:rFonts w:hint="eastAsia"/>
        </w:rPr>
      </w:pPr>
      <w:r>
        <w:rPr>
          <w:rFonts w:hint="eastAsia"/>
        </w:rPr>
        <w:t>委托方有权根据项目实际情况主动提出终止代办委托，双方确认委托终止并移交资料后，委托代办终止。</w:t>
      </w:r>
    </w:p>
    <w:p w14:paraId="040AE72E">
      <w:pPr>
        <w:pStyle w:val="90"/>
        <w:rPr>
          <w:rFonts w:hint="eastAsia"/>
        </w:rPr>
      </w:pPr>
      <w:r>
        <w:rPr>
          <w:rFonts w:hint="eastAsia"/>
        </w:rPr>
        <w:t>办结移交阶段</w:t>
      </w:r>
    </w:p>
    <w:p w14:paraId="662D00C4">
      <w:pPr>
        <w:pStyle w:val="96"/>
        <w:spacing w:before="0" w:beforeLines="0" w:after="0" w:afterLines="0"/>
        <w:rPr>
          <w:rFonts w:hint="eastAsia"/>
        </w:rPr>
      </w:pPr>
      <w:r>
        <w:rPr>
          <w:rFonts w:hint="eastAsia"/>
        </w:rPr>
        <w:t>委托代办事项阶段性办结后，代办专员做阶段性代办资料整理归档，并移交委托方，双方确认《代办服务项目阶段性资料移交单》（见附录</w:t>
      </w:r>
      <w:r>
        <w:rPr>
          <w:rFonts w:hint="eastAsia"/>
          <w:lang w:val="en-US" w:eastAsia="zh-CN"/>
        </w:rPr>
        <w:t>D</w:t>
      </w:r>
      <w:r>
        <w:rPr>
          <w:rFonts w:hint="eastAsia"/>
        </w:rPr>
        <w:t>）。</w:t>
      </w:r>
    </w:p>
    <w:p w14:paraId="19EAECC7">
      <w:pPr>
        <w:pStyle w:val="96"/>
        <w:spacing w:before="0" w:beforeLines="0" w:after="0" w:afterLines="0"/>
      </w:pPr>
      <w:r>
        <w:rPr>
          <w:rFonts w:hint="eastAsia"/>
        </w:rPr>
        <w:t>项目代办全部完成后，双方确认《代办服务项目办结单》（见附录</w:t>
      </w:r>
      <w:r>
        <w:rPr>
          <w:rFonts w:hint="eastAsia"/>
          <w:lang w:val="en-US" w:eastAsia="zh-CN"/>
        </w:rPr>
        <w:t>E</w:t>
      </w:r>
      <w:r>
        <w:rPr>
          <w:rFonts w:hint="eastAsia"/>
        </w:rPr>
        <w:t>），并由委托方对代办服务进行评价，即完成代办服务。代办专员应复印和留存代办资料等代办成果并上交企业服务机构归档，作为代办考核评价依据。</w:t>
      </w:r>
    </w:p>
    <w:p w14:paraId="34130760">
      <w:r>
        <w:rPr>
          <w:rFonts w:hint="eastAsia"/>
        </w:rPr>
        <w:br w:type="page"/>
      </w:r>
    </w:p>
    <w:p w14:paraId="1CD3E78B">
      <w:pPr>
        <w:pStyle w:val="100"/>
        <w:bidi w:val="0"/>
        <w:rPr>
          <w:rFonts w:hint="eastAsia"/>
          <w:lang w:eastAsia="zh-CN"/>
        </w:rPr>
      </w:pPr>
    </w:p>
    <w:p w14:paraId="1EAEB9ED">
      <w:pPr>
        <w:pStyle w:val="102"/>
        <w:bidi w:val="0"/>
        <w:rPr>
          <w:rFonts w:hint="eastAsia"/>
          <w:lang w:eastAsia="zh-CN"/>
        </w:rPr>
      </w:pPr>
    </w:p>
    <w:p w14:paraId="3A9C0E7B">
      <w:pPr>
        <w:pStyle w:val="89"/>
        <w:bidi w:val="0"/>
        <w:rPr>
          <w:rFonts w:hint="eastAsia"/>
          <w:lang w:eastAsia="zh-CN"/>
        </w:rPr>
      </w:pPr>
      <w:r>
        <w:rPr>
          <w:rFonts w:hint="eastAsia"/>
          <w:lang w:eastAsia="zh-CN"/>
        </w:rPr>
        <w:br w:type="textWrapping"/>
      </w:r>
      <w:r>
        <w:rPr>
          <w:rFonts w:hint="eastAsia"/>
          <w:lang w:eastAsia="zh-CN"/>
        </w:rPr>
        <w:t>（资料性）</w:t>
      </w:r>
      <w:r>
        <w:rPr>
          <w:rFonts w:hint="eastAsia"/>
          <w:lang w:eastAsia="zh-CN"/>
        </w:rPr>
        <w:br w:type="textWrapping"/>
      </w:r>
      <w:r>
        <w:rPr>
          <w:rFonts w:hint="eastAsia"/>
          <w:lang w:eastAsia="zh-CN"/>
        </w:rPr>
        <w:t>投资项目代办服务申请表</w:t>
      </w:r>
    </w:p>
    <w:p w14:paraId="2250F53E">
      <w:pPr>
        <w:pStyle w:val="26"/>
        <w:bidi w:val="0"/>
        <w:rPr>
          <w:rFonts w:hint="eastAsia"/>
          <w:lang w:val="en-US" w:eastAsia="zh-CN"/>
        </w:rPr>
      </w:pPr>
      <w:r>
        <w:rPr>
          <w:rFonts w:hint="eastAsia"/>
          <w:lang w:val="en-US" w:eastAsia="zh-CN"/>
        </w:rPr>
        <w:t>下面给出《投资项目代办服务申请表》书写示例。</w:t>
      </w:r>
    </w:p>
    <w:p w14:paraId="3E779466">
      <w:pPr>
        <w:pStyle w:val="105"/>
        <w:bidi w:val="0"/>
        <w:ind w:firstLine="363"/>
        <w:rPr>
          <w:rFonts w:hint="default"/>
          <w:lang w:val="en-US" w:eastAsia="zh-CN"/>
        </w:rPr>
      </w:pPr>
    </w:p>
    <w:p w14:paraId="07B6E400">
      <w:pPr>
        <w:spacing w:line="560" w:lineRule="exact"/>
        <w:jc w:val="center"/>
        <w:rPr>
          <w:rFonts w:hint="default" w:ascii="Times New Roman" w:hAnsi="Times New Roman" w:eastAsia="仿宋" w:cs="Times New Roman"/>
          <w:sz w:val="36"/>
          <w:szCs w:val="36"/>
        </w:rPr>
      </w:pPr>
      <w:r>
        <w:rPr>
          <w:rFonts w:hint="default" w:ascii="Times New Roman" w:hAnsi="Times New Roman" w:cs="Times New Roman"/>
          <w:b/>
          <w:kern w:val="0"/>
          <w:sz w:val="36"/>
          <w:szCs w:val="36"/>
        </w:rPr>
        <w:t>投资项目代办服务申请表</w:t>
      </w:r>
    </w:p>
    <w:p w14:paraId="3731D835">
      <w:pPr>
        <w:spacing w:line="520" w:lineRule="exact"/>
        <w:ind w:firstLine="5600" w:firstLineChars="175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申请日期：</w:t>
      </w:r>
    </w:p>
    <w:tbl>
      <w:tblPr>
        <w:tblStyle w:val="20"/>
        <w:tblpPr w:leftFromText="180" w:rightFromText="180" w:vertAnchor="text" w:horzAnchor="margin" w:tblpXSpec="center" w:tblpY="81"/>
        <w:tblW w:w="9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2"/>
        <w:gridCol w:w="7281"/>
      </w:tblGrid>
      <w:tr w14:paraId="2D02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982" w:type="dxa"/>
            <w:vAlign w:val="center"/>
          </w:tcPr>
          <w:p w14:paraId="5DC03B64">
            <w:pPr>
              <w:spacing w:line="52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投资方</w:t>
            </w:r>
          </w:p>
        </w:tc>
        <w:tc>
          <w:tcPr>
            <w:tcW w:w="7281" w:type="dxa"/>
            <w:vAlign w:val="center"/>
          </w:tcPr>
          <w:p w14:paraId="0F155CFE">
            <w:pPr>
              <w:spacing w:line="520" w:lineRule="exact"/>
              <w:rPr>
                <w:rFonts w:hint="default" w:ascii="Times New Roman" w:hAnsi="Times New Roman" w:eastAsia="仿宋" w:cs="Times New Roman"/>
                <w:sz w:val="32"/>
                <w:szCs w:val="32"/>
              </w:rPr>
            </w:pPr>
          </w:p>
        </w:tc>
      </w:tr>
      <w:tr w14:paraId="5D53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982" w:type="dxa"/>
            <w:vAlign w:val="center"/>
          </w:tcPr>
          <w:p w14:paraId="5AC5CB68">
            <w:pPr>
              <w:spacing w:line="52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项目名称</w:t>
            </w:r>
          </w:p>
        </w:tc>
        <w:tc>
          <w:tcPr>
            <w:tcW w:w="7281" w:type="dxa"/>
            <w:vAlign w:val="center"/>
          </w:tcPr>
          <w:p w14:paraId="1505154C">
            <w:pPr>
              <w:spacing w:line="520" w:lineRule="exact"/>
              <w:rPr>
                <w:rFonts w:hint="default" w:ascii="Times New Roman" w:hAnsi="Times New Roman" w:eastAsia="仿宋" w:cs="Times New Roman"/>
                <w:sz w:val="32"/>
                <w:szCs w:val="32"/>
              </w:rPr>
            </w:pPr>
          </w:p>
        </w:tc>
      </w:tr>
      <w:tr w14:paraId="54D1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982" w:type="dxa"/>
            <w:vAlign w:val="center"/>
          </w:tcPr>
          <w:p w14:paraId="6A2C7B2D">
            <w:pPr>
              <w:spacing w:line="52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建设地点</w:t>
            </w:r>
          </w:p>
        </w:tc>
        <w:tc>
          <w:tcPr>
            <w:tcW w:w="7281" w:type="dxa"/>
            <w:vAlign w:val="center"/>
          </w:tcPr>
          <w:p w14:paraId="366CBF8E">
            <w:pPr>
              <w:spacing w:line="520" w:lineRule="exact"/>
              <w:ind w:firstLine="640"/>
              <w:rPr>
                <w:rFonts w:hint="default" w:ascii="Times New Roman" w:hAnsi="Times New Roman" w:eastAsia="仿宋" w:cs="Times New Roman"/>
                <w:sz w:val="32"/>
                <w:szCs w:val="32"/>
              </w:rPr>
            </w:pPr>
          </w:p>
        </w:tc>
      </w:tr>
      <w:tr w14:paraId="4F36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982" w:type="dxa"/>
            <w:vAlign w:val="center"/>
          </w:tcPr>
          <w:p w14:paraId="73F3016B">
            <w:pPr>
              <w:spacing w:line="52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项目概况</w:t>
            </w:r>
          </w:p>
        </w:tc>
        <w:tc>
          <w:tcPr>
            <w:tcW w:w="7281" w:type="dxa"/>
            <w:vAlign w:val="center"/>
          </w:tcPr>
          <w:p w14:paraId="1D91917F">
            <w:pPr>
              <w:spacing w:line="520" w:lineRule="exact"/>
              <w:ind w:firstLine="0" w:firstLineChars="0"/>
              <w:rPr>
                <w:rFonts w:hint="default" w:ascii="Times New Roman" w:hAnsi="Times New Roman" w:eastAsia="仿宋" w:cs="Times New Roman"/>
                <w:sz w:val="32"/>
                <w:szCs w:val="32"/>
              </w:rPr>
            </w:pPr>
          </w:p>
        </w:tc>
      </w:tr>
      <w:tr w14:paraId="6215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982" w:type="dxa"/>
            <w:vAlign w:val="center"/>
          </w:tcPr>
          <w:p w14:paraId="04C716F2">
            <w:pPr>
              <w:spacing w:line="52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委托代办事项</w:t>
            </w:r>
          </w:p>
        </w:tc>
        <w:tc>
          <w:tcPr>
            <w:tcW w:w="7281" w:type="dxa"/>
            <w:vAlign w:val="center"/>
          </w:tcPr>
          <w:p w14:paraId="10834557">
            <w:pPr>
              <w:spacing w:line="400" w:lineRule="exact"/>
              <w:ind w:firstLine="0" w:firstLineChars="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全程服务，项目从</w:t>
            </w:r>
            <w:r>
              <w:rPr>
                <w:rFonts w:hint="default" w:ascii="Times New Roman" w:hAnsi="Times New Roman" w:eastAsia="仿宋" w:cs="Times New Roman"/>
                <w:sz w:val="32"/>
                <w:szCs w:val="32"/>
                <w:u w:val="single"/>
              </w:rPr>
              <w:t xml:space="preserve">                </w:t>
            </w:r>
            <w:r>
              <w:rPr>
                <w:rFonts w:hint="default" w:ascii="Times New Roman" w:hAnsi="Times New Roman" w:eastAsia="仿宋" w:cs="Times New Roman"/>
                <w:sz w:val="32"/>
                <w:szCs w:val="32"/>
              </w:rPr>
              <w:t>阶段至</w:t>
            </w:r>
          </w:p>
          <w:p w14:paraId="1206F647">
            <w:pPr>
              <w:spacing w:line="400" w:lineRule="exact"/>
              <w:ind w:firstLine="0" w:firstLineChars="0"/>
              <w:rPr>
                <w:rFonts w:hint="eastAsia" w:ascii="Times New Roman" w:hAnsi="Times New Roman" w:eastAsia="仿宋" w:cs="Times New Roman"/>
                <w:sz w:val="32"/>
                <w:szCs w:val="32"/>
                <w:lang w:eastAsia="zh-CN"/>
              </w:rPr>
            </w:pPr>
            <w:r>
              <w:rPr>
                <w:rFonts w:hint="default" w:ascii="Times New Roman" w:hAnsi="Times New Roman" w:eastAsia="仿宋" w:cs="Times New Roman"/>
                <w:sz w:val="32"/>
                <w:szCs w:val="32"/>
                <w:u w:val="single"/>
              </w:rPr>
              <w:t xml:space="preserve">     </w:t>
            </w:r>
            <w:r>
              <w:rPr>
                <w:rFonts w:hint="eastAsia" w:ascii="Times New Roman" w:hAnsi="Times New Roman" w:eastAsia="仿宋" w:cs="Times New Roman"/>
                <w:sz w:val="32"/>
                <w:szCs w:val="32"/>
                <w:u w:val="single"/>
                <w:lang w:val="en-US" w:eastAsia="zh-CN"/>
              </w:rPr>
              <w:t xml:space="preserve">               </w:t>
            </w:r>
            <w:r>
              <w:rPr>
                <w:rFonts w:hint="default" w:ascii="Times New Roman" w:hAnsi="Times New Roman" w:eastAsia="仿宋" w:cs="Times New Roman"/>
                <w:sz w:val="32"/>
                <w:szCs w:val="32"/>
              </w:rPr>
              <w:t>阶段</w:t>
            </w:r>
            <w:r>
              <w:rPr>
                <w:rFonts w:hint="eastAsia" w:ascii="Times New Roman" w:hAnsi="Times New Roman" w:eastAsia="仿宋" w:cs="Times New Roman"/>
                <w:sz w:val="32"/>
                <w:szCs w:val="32"/>
                <w:lang w:eastAsia="zh-CN"/>
              </w:rPr>
              <w:t>。</w:t>
            </w:r>
          </w:p>
          <w:p w14:paraId="4951F9D8">
            <w:pPr>
              <w:spacing w:line="400" w:lineRule="exact"/>
              <w:ind w:firstLine="0"/>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 环节服务，包括</w:t>
            </w:r>
            <w:r>
              <w:rPr>
                <w:rFonts w:hint="default" w:ascii="Times New Roman" w:hAnsi="Times New Roman" w:eastAsia="仿宋" w:cs="Times New Roman"/>
                <w:sz w:val="32"/>
                <w:szCs w:val="32"/>
                <w:u w:val="single"/>
              </w:rPr>
              <w:t xml:space="preserve">                                        </w:t>
            </w:r>
          </w:p>
          <w:p w14:paraId="3EB3B5A5">
            <w:pPr>
              <w:spacing w:line="400" w:lineRule="exact"/>
              <w:ind w:firstLine="0"/>
              <w:rPr>
                <w:rFonts w:hint="default" w:ascii="Times New Roman" w:hAnsi="Times New Roman" w:eastAsia="仿宋" w:cs="Times New Roman"/>
                <w:sz w:val="32"/>
                <w:szCs w:val="32"/>
              </w:rPr>
            </w:pPr>
            <w:r>
              <w:rPr>
                <w:rFonts w:hint="default" w:ascii="Times New Roman" w:hAnsi="Times New Roman" w:eastAsia="仿宋" w:cs="Times New Roman"/>
                <w:sz w:val="32"/>
                <w:szCs w:val="32"/>
                <w:u w:val="single"/>
              </w:rPr>
              <w:t xml:space="preserve">                                                         </w:t>
            </w:r>
          </w:p>
          <w:p w14:paraId="7DFAFC98">
            <w:pPr>
              <w:spacing w:line="400" w:lineRule="exact"/>
              <w:ind w:firstLine="0" w:firstLineChars="0"/>
              <w:rPr>
                <w:rFonts w:hint="default" w:ascii="Times New Roman" w:hAnsi="Times New Roman" w:eastAsia="仿宋" w:cs="Times New Roman"/>
                <w:sz w:val="32"/>
                <w:szCs w:val="32"/>
                <w:u w:val="single"/>
              </w:rPr>
            </w:pPr>
            <w:r>
              <w:rPr>
                <w:rFonts w:hint="default" w:ascii="Times New Roman" w:hAnsi="Times New Roman" w:eastAsia="仿宋" w:cs="Times New Roman"/>
                <w:sz w:val="32"/>
                <w:szCs w:val="32"/>
              </w:rPr>
              <w:t>□其他服务，包括</w:t>
            </w:r>
            <w:r>
              <w:rPr>
                <w:rFonts w:hint="default" w:ascii="Times New Roman" w:hAnsi="Times New Roman" w:eastAsia="仿宋" w:cs="Times New Roman"/>
                <w:sz w:val="32"/>
                <w:szCs w:val="32"/>
                <w:u w:val="single"/>
              </w:rPr>
              <w:t xml:space="preserve">                                         </w:t>
            </w:r>
          </w:p>
          <w:p w14:paraId="0F34B2CB">
            <w:pPr>
              <w:spacing w:line="400" w:lineRule="exact"/>
              <w:rPr>
                <w:rFonts w:hint="eastAsia" w:ascii="Times New Roman" w:hAnsi="Times New Roman" w:eastAsia="仿宋" w:cs="Times New Roman"/>
                <w:sz w:val="32"/>
                <w:szCs w:val="32"/>
                <w:u w:val="single"/>
                <w:lang w:eastAsia="zh-CN"/>
              </w:rPr>
            </w:pPr>
            <w:r>
              <w:rPr>
                <w:rFonts w:hint="default" w:ascii="Times New Roman" w:hAnsi="Times New Roman" w:eastAsia="仿宋" w:cs="Times New Roman"/>
                <w:sz w:val="32"/>
                <w:szCs w:val="32"/>
                <w:u w:val="single"/>
              </w:rPr>
              <w:t xml:space="preserve">                                            </w:t>
            </w:r>
          </w:p>
        </w:tc>
      </w:tr>
      <w:tr w14:paraId="257F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982" w:type="dxa"/>
            <w:vAlign w:val="center"/>
          </w:tcPr>
          <w:p w14:paraId="0B66988F">
            <w:pPr>
              <w:spacing w:line="560" w:lineRule="exact"/>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申请结果</w:t>
            </w:r>
          </w:p>
        </w:tc>
        <w:tc>
          <w:tcPr>
            <w:tcW w:w="7281" w:type="dxa"/>
          </w:tcPr>
          <w:p w14:paraId="49958A21">
            <w:pPr>
              <w:spacing w:line="560" w:lineRule="exact"/>
              <w:rPr>
                <w:rFonts w:hint="default" w:ascii="Times New Roman" w:hAnsi="Times New Roman" w:eastAsia="仿宋" w:cs="Times New Roman"/>
                <w:sz w:val="32"/>
                <w:szCs w:val="32"/>
              </w:rPr>
            </w:pPr>
          </w:p>
          <w:p w14:paraId="27012C1D">
            <w:pPr>
              <w:spacing w:line="560" w:lineRule="exact"/>
              <w:rPr>
                <w:rFonts w:hint="default" w:ascii="Times New Roman" w:hAnsi="Times New Roman" w:eastAsia="仿宋" w:cs="Times New Roman"/>
                <w:sz w:val="32"/>
                <w:szCs w:val="32"/>
              </w:rPr>
            </w:pPr>
          </w:p>
          <w:p w14:paraId="1A94399A">
            <w:pPr>
              <w:spacing w:line="560" w:lineRule="exact"/>
              <w:ind w:firstLine="0" w:firstLineChars="0"/>
              <w:rPr>
                <w:rFonts w:hint="default" w:ascii="Times New Roman" w:hAnsi="Times New Roman" w:eastAsia="仿宋" w:cs="Times New Roman"/>
                <w:sz w:val="32"/>
                <w:szCs w:val="32"/>
              </w:rPr>
            </w:pPr>
          </w:p>
          <w:p w14:paraId="7F8C9379">
            <w:pPr>
              <w:spacing w:line="560" w:lineRule="exact"/>
              <w:ind w:firstLine="2080" w:firstLineChars="650"/>
              <w:jc w:val="right"/>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XXXX</w:t>
            </w:r>
            <w:r>
              <w:rPr>
                <w:rFonts w:hint="default" w:ascii="Times New Roman" w:hAnsi="Times New Roman" w:eastAsia="仿宋" w:cs="Times New Roman"/>
                <w:sz w:val="32"/>
                <w:szCs w:val="32"/>
              </w:rPr>
              <w:t>企业服务中心</w:t>
            </w:r>
          </w:p>
          <w:p w14:paraId="17602695">
            <w:pPr>
              <w:spacing w:line="560" w:lineRule="exact"/>
              <w:ind w:firstLine="4160" w:firstLineChars="13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（盖章）</w:t>
            </w:r>
          </w:p>
        </w:tc>
      </w:tr>
    </w:tbl>
    <w:p w14:paraId="7E823FA0">
      <w:pPr>
        <w:pStyle w:val="26"/>
        <w:bidi w:val="0"/>
        <w:rPr>
          <w:rFonts w:hint="eastAsia"/>
          <w:lang w:eastAsia="zh-CN"/>
        </w:rPr>
        <w:sectPr>
          <w:pgSz w:w="11906" w:h="16838"/>
          <w:pgMar w:top="1440" w:right="1134" w:bottom="1440" w:left="1134" w:header="1418" w:footer="1134" w:gutter="284"/>
          <w:lnNumType w:countBy="0" w:restart="continuous"/>
          <w:pgNumType w:fmt="decimal" w:start="1"/>
          <w:cols w:space="425" w:num="1"/>
          <w:docGrid w:type="lines" w:linePitch="312" w:charSpace="0"/>
        </w:sectPr>
      </w:pPr>
    </w:p>
    <w:p w14:paraId="4778629D">
      <w:pPr>
        <w:bidi w:val="0"/>
        <w:spacing w:beforeLines="0" w:afterLines="0"/>
        <w:ind w:firstLine="0" w:firstLineChars="0"/>
        <w:rPr>
          <w:rFonts w:hint="eastAsia"/>
          <w:lang w:eastAsia="zh-CN"/>
        </w:rPr>
      </w:pPr>
    </w:p>
    <w:p w14:paraId="74EDC013">
      <w:pPr>
        <w:pStyle w:val="100"/>
        <w:bidi w:val="0"/>
        <w:rPr>
          <w:rFonts w:hint="eastAsia"/>
          <w:lang w:eastAsia="zh-CN"/>
        </w:rPr>
      </w:pPr>
    </w:p>
    <w:p w14:paraId="4C9AE065">
      <w:pPr>
        <w:pStyle w:val="102"/>
        <w:bidi w:val="0"/>
        <w:rPr>
          <w:rFonts w:hint="eastAsia"/>
          <w:lang w:eastAsia="zh-CN"/>
        </w:rPr>
      </w:pPr>
    </w:p>
    <w:p w14:paraId="34BB904F">
      <w:pPr>
        <w:pStyle w:val="89"/>
        <w:bidi w:val="0"/>
        <w:rPr>
          <w:rFonts w:hint="eastAsia"/>
          <w:lang w:eastAsia="zh-CN"/>
        </w:rPr>
      </w:pPr>
      <w:r>
        <w:rPr>
          <w:rFonts w:hint="eastAsia"/>
          <w:lang w:eastAsia="zh-CN"/>
        </w:rPr>
        <w:br w:type="textWrapping"/>
      </w:r>
      <w:r>
        <w:rPr>
          <w:rFonts w:hint="eastAsia"/>
          <w:lang w:eastAsia="zh-CN"/>
        </w:rPr>
        <w:t>（资料性）</w:t>
      </w:r>
      <w:r>
        <w:rPr>
          <w:rFonts w:hint="eastAsia"/>
          <w:lang w:eastAsia="zh-CN"/>
        </w:rPr>
        <w:br w:type="textWrapping"/>
      </w:r>
      <w:r>
        <w:rPr>
          <w:rFonts w:hint="eastAsia"/>
          <w:lang w:eastAsia="zh-CN"/>
        </w:rPr>
        <w:t>项目工作推进任务分解安排表</w:t>
      </w:r>
    </w:p>
    <w:p w14:paraId="1250060B">
      <w:pPr>
        <w:pStyle w:val="26"/>
        <w:bidi w:val="0"/>
        <w:rPr>
          <w:rFonts w:hint="eastAsia"/>
          <w:lang w:val="en-US" w:eastAsia="zh-CN"/>
        </w:rPr>
      </w:pPr>
      <w:r>
        <w:rPr>
          <w:rFonts w:hint="eastAsia"/>
          <w:lang w:val="en-US" w:eastAsia="zh-CN"/>
        </w:rPr>
        <w:t>下面给出《项目工作推进任务分解安排表》书写示例。</w:t>
      </w:r>
    </w:p>
    <w:p w14:paraId="09DB2C00">
      <w:pPr>
        <w:pStyle w:val="105"/>
        <w:numPr>
          <w:ilvl w:val="0"/>
          <w:numId w:val="20"/>
        </w:numPr>
        <w:bidi w:val="0"/>
        <w:ind w:firstLine="363"/>
        <w:rPr>
          <w:rFonts w:hint="default"/>
          <w:lang w:val="en-US" w:eastAsia="zh-CN"/>
        </w:rPr>
      </w:pPr>
    </w:p>
    <w:tbl>
      <w:tblPr>
        <w:tblStyle w:val="20"/>
        <w:tblW w:w="145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548"/>
        <w:gridCol w:w="6814"/>
        <w:gridCol w:w="1545"/>
        <w:gridCol w:w="1067"/>
        <w:gridCol w:w="1638"/>
        <w:gridCol w:w="2332"/>
      </w:tblGrid>
      <w:tr w14:paraId="59931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4544" w:type="dxa"/>
            <w:gridSpan w:val="7"/>
            <w:tcBorders>
              <w:top w:val="nil"/>
              <w:left w:val="nil"/>
              <w:bottom w:val="nil"/>
              <w:right w:val="nil"/>
            </w:tcBorders>
            <w:shd w:val="clear" w:color="auto" w:fill="auto"/>
            <w:noWrap/>
            <w:vAlign w:val="center"/>
          </w:tcPr>
          <w:p w14:paraId="28CC8599">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XXX项目工作推进任务分解安排表（范本）</w:t>
            </w:r>
          </w:p>
        </w:tc>
      </w:tr>
      <w:tr w14:paraId="32F8E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4544" w:type="dxa"/>
            <w:gridSpan w:val="7"/>
            <w:tcBorders>
              <w:top w:val="nil"/>
              <w:left w:val="nil"/>
              <w:bottom w:val="nil"/>
              <w:right w:val="nil"/>
            </w:tcBorders>
            <w:shd w:val="clear" w:color="auto" w:fill="auto"/>
            <w:noWrap/>
            <w:vAlign w:val="center"/>
          </w:tcPr>
          <w:p w14:paraId="55015AF6">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挂钩领导：               挂钩干部：               代办负责人：                代办专员：     </w:t>
            </w:r>
          </w:p>
        </w:tc>
      </w:tr>
      <w:tr w14:paraId="319A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00" w:type="dxa"/>
            <w:tcBorders>
              <w:top w:val="nil"/>
              <w:left w:val="nil"/>
              <w:bottom w:val="nil"/>
              <w:right w:val="nil"/>
            </w:tcBorders>
            <w:shd w:val="clear" w:color="auto" w:fill="auto"/>
            <w:noWrap/>
            <w:vAlign w:val="center"/>
          </w:tcPr>
          <w:p w14:paraId="5DF6158E">
            <w:pPr>
              <w:jc w:val="center"/>
              <w:rPr>
                <w:rFonts w:hint="eastAsia" w:ascii="仿宋" w:hAnsi="仿宋" w:eastAsia="仿宋" w:cs="仿宋"/>
                <w:b/>
                <w:bCs/>
                <w:i w:val="0"/>
                <w:iCs w:val="0"/>
                <w:color w:val="000000"/>
                <w:sz w:val="36"/>
                <w:szCs w:val="36"/>
                <w:u w:val="none"/>
              </w:rPr>
            </w:pPr>
          </w:p>
        </w:tc>
        <w:tc>
          <w:tcPr>
            <w:tcW w:w="548" w:type="dxa"/>
            <w:tcBorders>
              <w:top w:val="nil"/>
              <w:left w:val="nil"/>
              <w:bottom w:val="nil"/>
              <w:right w:val="nil"/>
            </w:tcBorders>
            <w:shd w:val="clear" w:color="auto" w:fill="auto"/>
            <w:noWrap/>
            <w:vAlign w:val="center"/>
          </w:tcPr>
          <w:p w14:paraId="4448B595">
            <w:pPr>
              <w:jc w:val="center"/>
              <w:rPr>
                <w:rFonts w:hint="eastAsia" w:ascii="仿宋" w:hAnsi="仿宋" w:eastAsia="仿宋" w:cs="仿宋"/>
                <w:b/>
                <w:bCs/>
                <w:i w:val="0"/>
                <w:iCs w:val="0"/>
                <w:color w:val="000000"/>
                <w:sz w:val="36"/>
                <w:szCs w:val="36"/>
                <w:u w:val="none"/>
              </w:rPr>
            </w:pPr>
          </w:p>
        </w:tc>
        <w:tc>
          <w:tcPr>
            <w:tcW w:w="6814" w:type="dxa"/>
            <w:tcBorders>
              <w:top w:val="nil"/>
              <w:left w:val="nil"/>
              <w:bottom w:val="nil"/>
              <w:right w:val="nil"/>
            </w:tcBorders>
            <w:shd w:val="clear" w:color="auto" w:fill="auto"/>
            <w:noWrap/>
            <w:vAlign w:val="center"/>
          </w:tcPr>
          <w:p w14:paraId="7BF93137">
            <w:pPr>
              <w:jc w:val="center"/>
              <w:rPr>
                <w:rFonts w:hint="eastAsia" w:ascii="仿宋" w:hAnsi="仿宋" w:eastAsia="仿宋" w:cs="仿宋"/>
                <w:b/>
                <w:bCs/>
                <w:i w:val="0"/>
                <w:iCs w:val="0"/>
                <w:color w:val="000000"/>
                <w:sz w:val="36"/>
                <w:szCs w:val="36"/>
                <w:u w:val="none"/>
              </w:rPr>
            </w:pPr>
          </w:p>
        </w:tc>
        <w:tc>
          <w:tcPr>
            <w:tcW w:w="1545" w:type="dxa"/>
            <w:tcBorders>
              <w:top w:val="nil"/>
              <w:left w:val="nil"/>
              <w:bottom w:val="nil"/>
              <w:right w:val="nil"/>
            </w:tcBorders>
            <w:shd w:val="clear" w:color="auto" w:fill="auto"/>
            <w:noWrap/>
            <w:vAlign w:val="center"/>
          </w:tcPr>
          <w:p w14:paraId="097831AD">
            <w:pPr>
              <w:jc w:val="center"/>
              <w:rPr>
                <w:rFonts w:hint="eastAsia" w:ascii="仿宋" w:hAnsi="仿宋" w:eastAsia="仿宋" w:cs="仿宋"/>
                <w:b/>
                <w:bCs/>
                <w:i w:val="0"/>
                <w:iCs w:val="0"/>
                <w:color w:val="000000"/>
                <w:sz w:val="36"/>
                <w:szCs w:val="36"/>
                <w:u w:val="none"/>
              </w:rPr>
            </w:pPr>
          </w:p>
        </w:tc>
        <w:tc>
          <w:tcPr>
            <w:tcW w:w="5037" w:type="dxa"/>
            <w:gridSpan w:val="3"/>
            <w:tcBorders>
              <w:top w:val="nil"/>
              <w:left w:val="nil"/>
              <w:bottom w:val="nil"/>
              <w:right w:val="nil"/>
            </w:tcBorders>
            <w:shd w:val="clear" w:color="auto" w:fill="auto"/>
            <w:noWrap/>
            <w:vAlign w:val="center"/>
          </w:tcPr>
          <w:p w14:paraId="693DF4AE">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 xml:space="preserve">          填表时间：</w:t>
            </w:r>
          </w:p>
        </w:tc>
      </w:tr>
      <w:tr w14:paraId="30B46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12980">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86AC">
            <w:pPr>
              <w:jc w:val="center"/>
              <w:rPr>
                <w:rFonts w:hint="eastAsia" w:ascii="仿宋" w:hAnsi="仿宋" w:eastAsia="仿宋" w:cs="仿宋"/>
                <w:b/>
                <w:bCs/>
                <w:i w:val="0"/>
                <w:iCs w:val="0"/>
                <w:color w:val="000000"/>
                <w:sz w:val="18"/>
                <w:szCs w:val="18"/>
                <w:u w:val="none"/>
              </w:rPr>
            </w:pP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30BC">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事项名称</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FC9A">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责任/配合单位</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7A88">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联系电话</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1CEE">
            <w:pPr>
              <w:keepNext w:val="0"/>
              <w:keepLines w:val="0"/>
              <w:widowControl/>
              <w:suppressLineNumbers w:val="0"/>
              <w:jc w:val="center"/>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计划开始及完成</w:t>
            </w:r>
          </w:p>
          <w:p w14:paraId="4C50B17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时间</w:t>
            </w: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6DDE">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备注</w:t>
            </w:r>
          </w:p>
        </w:tc>
      </w:tr>
      <w:tr w14:paraId="5F229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18CC">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restart"/>
            <w:tcBorders>
              <w:top w:val="single" w:color="000000" w:sz="4" w:space="0"/>
              <w:left w:val="single" w:color="000000" w:sz="4" w:space="0"/>
              <w:right w:val="single" w:color="000000" w:sz="4" w:space="0"/>
            </w:tcBorders>
            <w:shd w:val="clear" w:color="auto" w:fill="auto"/>
            <w:noWrap/>
            <w:textDirection w:val="tbRlV"/>
            <w:vAlign w:val="center"/>
          </w:tcPr>
          <w:p w14:paraId="7F2D426F">
            <w:pPr>
              <w:jc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项目用地</w:t>
            </w: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AB11">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BF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DE65">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582D">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071D">
            <w:pPr>
              <w:jc w:val="center"/>
              <w:rPr>
                <w:rFonts w:hint="eastAsia" w:ascii="仿宋" w:hAnsi="仿宋" w:eastAsia="仿宋" w:cs="仿宋"/>
                <w:i w:val="0"/>
                <w:iCs w:val="0"/>
                <w:color w:val="000000"/>
                <w:sz w:val="18"/>
                <w:szCs w:val="18"/>
                <w:u w:val="none"/>
              </w:rPr>
            </w:pPr>
          </w:p>
        </w:tc>
      </w:tr>
      <w:tr w14:paraId="08594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4B0B">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9A17048">
            <w:pPr>
              <w:jc w:val="center"/>
              <w:rPr>
                <w:rFonts w:hint="eastAsia" w:ascii="仿宋" w:hAnsi="仿宋" w:eastAsia="仿宋" w:cs="仿宋"/>
                <w:i w:val="0"/>
                <w:iCs w:val="0"/>
                <w:color w:val="000000"/>
                <w:sz w:val="18"/>
                <w:szCs w:val="18"/>
                <w:u w:val="none"/>
              </w:rPr>
            </w:pP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C820">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8C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5380">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E7CC">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A36C">
            <w:pPr>
              <w:jc w:val="center"/>
              <w:rPr>
                <w:rFonts w:hint="eastAsia" w:ascii="仿宋" w:hAnsi="仿宋" w:eastAsia="仿宋" w:cs="仿宋"/>
                <w:i w:val="0"/>
                <w:iCs w:val="0"/>
                <w:color w:val="000000"/>
                <w:sz w:val="18"/>
                <w:szCs w:val="18"/>
                <w:u w:val="none"/>
              </w:rPr>
            </w:pPr>
          </w:p>
        </w:tc>
      </w:tr>
      <w:tr w14:paraId="200D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0EC9">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2E2E7FB">
            <w:pPr>
              <w:jc w:val="center"/>
              <w:rPr>
                <w:rFonts w:hint="eastAsia" w:ascii="仿宋" w:hAnsi="仿宋" w:eastAsia="仿宋" w:cs="仿宋"/>
                <w:i w:val="0"/>
                <w:iCs w:val="0"/>
                <w:color w:val="000000"/>
                <w:sz w:val="18"/>
                <w:szCs w:val="18"/>
                <w:u w:val="none"/>
              </w:rPr>
            </w:pP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D672">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AA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ECD7">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6F60">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C3F6">
            <w:pPr>
              <w:jc w:val="center"/>
              <w:rPr>
                <w:rFonts w:hint="eastAsia" w:ascii="仿宋" w:hAnsi="仿宋" w:eastAsia="仿宋" w:cs="仿宋"/>
                <w:i w:val="0"/>
                <w:iCs w:val="0"/>
                <w:color w:val="000000"/>
                <w:sz w:val="18"/>
                <w:szCs w:val="18"/>
                <w:u w:val="none"/>
              </w:rPr>
            </w:pPr>
          </w:p>
        </w:tc>
      </w:tr>
      <w:tr w14:paraId="05D3C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B215">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restart"/>
            <w:tcBorders>
              <w:top w:val="nil"/>
              <w:left w:val="single" w:color="000000" w:sz="4" w:space="0"/>
              <w:right w:val="single" w:color="000000" w:sz="4" w:space="0"/>
            </w:tcBorders>
            <w:shd w:val="clear" w:color="auto" w:fill="auto"/>
            <w:noWrap/>
            <w:textDirection w:val="tbRlV"/>
            <w:vAlign w:val="center"/>
          </w:tcPr>
          <w:p w14:paraId="678A9A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项目现场</w:t>
            </w: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0CCB">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FD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3366">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A1B2">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E44C">
            <w:pPr>
              <w:jc w:val="center"/>
              <w:rPr>
                <w:rFonts w:hint="eastAsia" w:ascii="仿宋" w:hAnsi="仿宋" w:eastAsia="仿宋" w:cs="仿宋"/>
                <w:i w:val="0"/>
                <w:iCs w:val="0"/>
                <w:color w:val="000000"/>
                <w:sz w:val="18"/>
                <w:szCs w:val="18"/>
                <w:u w:val="none"/>
              </w:rPr>
            </w:pPr>
          </w:p>
        </w:tc>
      </w:tr>
      <w:tr w14:paraId="0F160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C6CAB">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continue"/>
            <w:tcBorders>
              <w:left w:val="single" w:color="000000" w:sz="4" w:space="0"/>
              <w:right w:val="single" w:color="000000" w:sz="4" w:space="0"/>
            </w:tcBorders>
            <w:shd w:val="clear" w:color="auto" w:fill="auto"/>
            <w:noWrap/>
            <w:textDirection w:val="tbRlV"/>
            <w:vAlign w:val="center"/>
          </w:tcPr>
          <w:p w14:paraId="59BDD6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6CAB">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D3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CF8E">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0320">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AB9C">
            <w:pPr>
              <w:jc w:val="center"/>
              <w:rPr>
                <w:rFonts w:hint="eastAsia" w:ascii="仿宋" w:hAnsi="仿宋" w:eastAsia="仿宋" w:cs="仿宋"/>
                <w:i w:val="0"/>
                <w:iCs w:val="0"/>
                <w:color w:val="000000"/>
                <w:sz w:val="18"/>
                <w:szCs w:val="18"/>
                <w:u w:val="none"/>
              </w:rPr>
            </w:pPr>
          </w:p>
        </w:tc>
      </w:tr>
      <w:tr w14:paraId="536F2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091B">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continue"/>
            <w:tcBorders>
              <w:left w:val="single" w:color="000000" w:sz="4" w:space="0"/>
              <w:bottom w:val="single" w:color="000000" w:sz="4" w:space="0"/>
              <w:right w:val="single" w:color="000000" w:sz="4" w:space="0"/>
            </w:tcBorders>
            <w:shd w:val="clear" w:color="auto" w:fill="auto"/>
            <w:noWrap/>
            <w:textDirection w:val="tbRlV"/>
            <w:vAlign w:val="center"/>
          </w:tcPr>
          <w:p w14:paraId="0B97B493">
            <w:pPr>
              <w:jc w:val="center"/>
              <w:rPr>
                <w:rFonts w:hint="eastAsia" w:ascii="仿宋" w:hAnsi="仿宋" w:eastAsia="仿宋" w:cs="仿宋"/>
                <w:i w:val="0"/>
                <w:iCs w:val="0"/>
                <w:color w:val="000000"/>
                <w:sz w:val="18"/>
                <w:szCs w:val="18"/>
                <w:u w:val="none"/>
              </w:rPr>
            </w:pP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821A">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43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9E44">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1115">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3545">
            <w:pPr>
              <w:jc w:val="center"/>
              <w:rPr>
                <w:rFonts w:hint="eastAsia" w:ascii="仿宋" w:hAnsi="仿宋" w:eastAsia="仿宋" w:cs="仿宋"/>
                <w:i w:val="0"/>
                <w:iCs w:val="0"/>
                <w:color w:val="000000"/>
                <w:sz w:val="18"/>
                <w:szCs w:val="18"/>
                <w:u w:val="none"/>
              </w:rPr>
            </w:pPr>
          </w:p>
        </w:tc>
      </w:tr>
      <w:tr w14:paraId="192EE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6DA0">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86532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项目方案</w:t>
            </w: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6D34">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5C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D8F1">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A9F3">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A2CC">
            <w:pPr>
              <w:jc w:val="center"/>
              <w:rPr>
                <w:rFonts w:hint="eastAsia" w:ascii="仿宋" w:hAnsi="仿宋" w:eastAsia="仿宋" w:cs="仿宋"/>
                <w:i w:val="0"/>
                <w:iCs w:val="0"/>
                <w:color w:val="000000"/>
                <w:sz w:val="18"/>
                <w:szCs w:val="18"/>
                <w:u w:val="none"/>
              </w:rPr>
            </w:pPr>
          </w:p>
        </w:tc>
      </w:tr>
      <w:tr w14:paraId="696B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5469">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0E0A1B">
            <w:pPr>
              <w:jc w:val="center"/>
              <w:rPr>
                <w:rFonts w:hint="eastAsia" w:ascii="仿宋" w:hAnsi="仿宋" w:eastAsia="仿宋" w:cs="仿宋"/>
                <w:i w:val="0"/>
                <w:iCs w:val="0"/>
                <w:color w:val="000000"/>
                <w:sz w:val="18"/>
                <w:szCs w:val="18"/>
                <w:u w:val="none"/>
              </w:rPr>
            </w:pP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540A">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19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3450">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8DFD">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5AA3">
            <w:pPr>
              <w:jc w:val="center"/>
              <w:rPr>
                <w:rFonts w:hint="eastAsia" w:ascii="仿宋" w:hAnsi="仿宋" w:eastAsia="仿宋" w:cs="仿宋"/>
                <w:i w:val="0"/>
                <w:iCs w:val="0"/>
                <w:color w:val="000000"/>
                <w:sz w:val="18"/>
                <w:szCs w:val="18"/>
                <w:u w:val="none"/>
              </w:rPr>
            </w:pPr>
          </w:p>
        </w:tc>
      </w:tr>
      <w:tr w14:paraId="560CC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8006">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D2F3266">
            <w:pPr>
              <w:jc w:val="center"/>
              <w:rPr>
                <w:rFonts w:hint="eastAsia" w:ascii="仿宋" w:hAnsi="仿宋" w:eastAsia="仿宋" w:cs="仿宋"/>
                <w:i w:val="0"/>
                <w:iCs w:val="0"/>
                <w:color w:val="000000"/>
                <w:sz w:val="18"/>
                <w:szCs w:val="18"/>
                <w:u w:val="none"/>
              </w:rPr>
            </w:pP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3EE2">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F8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3B62">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6A48">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171C">
            <w:pPr>
              <w:jc w:val="center"/>
              <w:rPr>
                <w:rFonts w:hint="eastAsia" w:ascii="仿宋" w:hAnsi="仿宋" w:eastAsia="仿宋" w:cs="仿宋"/>
                <w:i w:val="0"/>
                <w:iCs w:val="0"/>
                <w:color w:val="000000"/>
                <w:sz w:val="18"/>
                <w:szCs w:val="18"/>
                <w:u w:val="none"/>
              </w:rPr>
            </w:pPr>
          </w:p>
        </w:tc>
      </w:tr>
      <w:tr w14:paraId="5AF14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47B8">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1E576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施工许可</w:t>
            </w: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B5AA">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87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29DB">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1011">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AA98">
            <w:pPr>
              <w:jc w:val="center"/>
              <w:rPr>
                <w:rFonts w:hint="eastAsia" w:ascii="仿宋" w:hAnsi="仿宋" w:eastAsia="仿宋" w:cs="仿宋"/>
                <w:i w:val="0"/>
                <w:iCs w:val="0"/>
                <w:color w:val="000000"/>
                <w:sz w:val="18"/>
                <w:szCs w:val="18"/>
                <w:u w:val="none"/>
              </w:rPr>
            </w:pPr>
          </w:p>
        </w:tc>
      </w:tr>
      <w:tr w14:paraId="068A9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5926">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A0CE81">
            <w:pPr>
              <w:jc w:val="center"/>
              <w:rPr>
                <w:rFonts w:hint="eastAsia" w:ascii="仿宋" w:hAnsi="仿宋" w:eastAsia="仿宋" w:cs="仿宋"/>
                <w:i w:val="0"/>
                <w:iCs w:val="0"/>
                <w:color w:val="000000"/>
                <w:sz w:val="18"/>
                <w:szCs w:val="18"/>
                <w:u w:val="none"/>
              </w:rPr>
            </w:pP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F49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B4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948F">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56F6">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3369">
            <w:pPr>
              <w:jc w:val="center"/>
              <w:rPr>
                <w:rFonts w:hint="eastAsia" w:ascii="仿宋" w:hAnsi="仿宋" w:eastAsia="仿宋" w:cs="仿宋"/>
                <w:i w:val="0"/>
                <w:iCs w:val="0"/>
                <w:color w:val="000000"/>
                <w:sz w:val="18"/>
                <w:szCs w:val="18"/>
                <w:u w:val="none"/>
              </w:rPr>
            </w:pPr>
          </w:p>
        </w:tc>
      </w:tr>
      <w:tr w14:paraId="36083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97BD">
            <w:pPr>
              <w:keepNext w:val="0"/>
              <w:keepLines w:val="0"/>
              <w:widowControl/>
              <w:numPr>
                <w:ilvl w:val="0"/>
                <w:numId w:val="21"/>
              </w:numPr>
              <w:suppressLineNumbers w:val="0"/>
              <w:ind w:firstLine="0" w:firstLineChars="0"/>
              <w:jc w:val="center"/>
              <w:textAlignment w:val="center"/>
              <w:rPr>
                <w:rFonts w:hint="eastAsia" w:ascii="仿宋" w:hAnsi="仿宋" w:eastAsia="仿宋" w:cs="仿宋"/>
                <w:i w:val="0"/>
                <w:iCs w:val="0"/>
                <w:color w:val="000000"/>
                <w:sz w:val="18"/>
                <w:szCs w:val="18"/>
                <w:u w:val="none"/>
              </w:rPr>
            </w:pPr>
          </w:p>
        </w:tc>
        <w:tc>
          <w:tcPr>
            <w:tcW w:w="54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EAE0812">
            <w:pPr>
              <w:jc w:val="center"/>
              <w:rPr>
                <w:rFonts w:hint="eastAsia" w:ascii="仿宋" w:hAnsi="仿宋" w:eastAsia="仿宋" w:cs="仿宋"/>
                <w:i w:val="0"/>
                <w:iCs w:val="0"/>
                <w:color w:val="000000"/>
                <w:sz w:val="18"/>
                <w:szCs w:val="18"/>
                <w:u w:val="none"/>
              </w:rPr>
            </w:pPr>
          </w:p>
        </w:tc>
        <w:tc>
          <w:tcPr>
            <w:tcW w:w="6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79C6A">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52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EC62">
            <w:pPr>
              <w:jc w:val="center"/>
              <w:rPr>
                <w:rFonts w:hint="eastAsia" w:ascii="仿宋" w:hAnsi="仿宋" w:eastAsia="仿宋" w:cs="仿宋"/>
                <w:i w:val="0"/>
                <w:iCs w:val="0"/>
                <w:color w:val="000000"/>
                <w:sz w:val="18"/>
                <w:szCs w:val="18"/>
                <w:u w:val="none"/>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C3EE">
            <w:pPr>
              <w:jc w:val="center"/>
              <w:rPr>
                <w:rFonts w:hint="eastAsia" w:ascii="仿宋" w:hAnsi="仿宋" w:eastAsia="仿宋" w:cs="仿宋"/>
                <w:i w:val="0"/>
                <w:iCs w:val="0"/>
                <w:color w:val="000000"/>
                <w:sz w:val="18"/>
                <w:szCs w:val="18"/>
                <w:u w:val="none"/>
              </w:rPr>
            </w:pPr>
          </w:p>
        </w:tc>
        <w:tc>
          <w:tcPr>
            <w:tcW w:w="2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E30C">
            <w:pPr>
              <w:jc w:val="center"/>
              <w:rPr>
                <w:rFonts w:hint="eastAsia" w:ascii="仿宋" w:hAnsi="仿宋" w:eastAsia="仿宋" w:cs="仿宋"/>
                <w:i w:val="0"/>
                <w:iCs w:val="0"/>
                <w:color w:val="000000"/>
                <w:sz w:val="18"/>
                <w:szCs w:val="18"/>
                <w:u w:val="none"/>
              </w:rPr>
            </w:pPr>
          </w:p>
        </w:tc>
      </w:tr>
    </w:tbl>
    <w:p w14:paraId="6DF9F8E1">
      <w:pPr>
        <w:pStyle w:val="26"/>
        <w:bidi w:val="0"/>
        <w:rPr>
          <w:rFonts w:hint="eastAsia"/>
          <w:lang w:eastAsia="zh-CN"/>
        </w:rPr>
      </w:pPr>
    </w:p>
    <w:p w14:paraId="450A3401">
      <w:pPr>
        <w:bidi w:val="0"/>
        <w:spacing w:beforeLines="0" w:afterLines="0"/>
        <w:ind w:firstLine="0" w:firstLineChars="0"/>
        <w:rPr>
          <w:rFonts w:hint="eastAsia"/>
          <w:lang w:eastAsia="zh-CN"/>
        </w:rPr>
        <w:sectPr>
          <w:pgSz w:w="16838" w:h="11906" w:orient="landscape"/>
          <w:pgMar w:top="1134" w:right="1440" w:bottom="1134" w:left="1440" w:header="1418" w:footer="1134" w:gutter="283"/>
          <w:lnNumType w:countBy="0" w:restart="continuous"/>
          <w:pgNumType w:fmt="decimal" w:start="1"/>
          <w:cols w:space="0" w:num="1"/>
          <w:rtlGutter w:val="0"/>
          <w:docGrid w:type="lines" w:linePitch="321" w:charSpace="0"/>
        </w:sectPr>
      </w:pPr>
      <w:r>
        <w:rPr>
          <w:rFonts w:hint="eastAsia"/>
          <w:lang w:eastAsia="zh-CN"/>
        </w:rPr>
        <w:br w:type="page"/>
      </w:r>
    </w:p>
    <w:p w14:paraId="62173A0B">
      <w:pPr>
        <w:bidi w:val="0"/>
        <w:spacing w:beforeLines="0" w:afterLines="0"/>
        <w:ind w:firstLine="0" w:firstLineChars="0"/>
        <w:rPr>
          <w:rFonts w:hint="eastAsia"/>
          <w:lang w:eastAsia="zh-CN"/>
        </w:rPr>
      </w:pPr>
    </w:p>
    <w:p w14:paraId="7DFDF96B">
      <w:pPr>
        <w:pStyle w:val="100"/>
        <w:bidi w:val="0"/>
        <w:rPr>
          <w:rFonts w:hint="eastAsia"/>
          <w:lang w:eastAsia="zh-CN"/>
        </w:rPr>
      </w:pPr>
    </w:p>
    <w:p w14:paraId="79732BDB">
      <w:pPr>
        <w:pStyle w:val="102"/>
        <w:bidi w:val="0"/>
        <w:rPr>
          <w:rFonts w:hint="eastAsia"/>
          <w:lang w:eastAsia="zh-CN"/>
        </w:rPr>
      </w:pPr>
    </w:p>
    <w:p w14:paraId="1AEA62AD">
      <w:pPr>
        <w:pStyle w:val="89"/>
        <w:bidi w:val="0"/>
        <w:rPr>
          <w:rFonts w:hint="eastAsia"/>
          <w:lang w:eastAsia="zh-CN"/>
        </w:rPr>
      </w:pPr>
      <w:r>
        <w:rPr>
          <w:rFonts w:hint="eastAsia"/>
          <w:lang w:eastAsia="zh-CN"/>
        </w:rPr>
        <w:br w:type="textWrapping"/>
      </w:r>
      <w:r>
        <w:rPr>
          <w:rFonts w:hint="eastAsia"/>
          <w:lang w:eastAsia="zh-CN"/>
        </w:rPr>
        <w:t>（资料性）</w:t>
      </w:r>
      <w:r>
        <w:rPr>
          <w:rFonts w:hint="eastAsia"/>
          <w:lang w:eastAsia="zh-CN"/>
        </w:rPr>
        <w:br w:type="textWrapping"/>
      </w:r>
      <w:r>
        <w:rPr>
          <w:rFonts w:hint="eastAsia"/>
          <w:lang w:eastAsia="zh-CN"/>
        </w:rPr>
        <w:t>代办服务项目阶段性资料移交单</w:t>
      </w:r>
    </w:p>
    <w:p w14:paraId="7AEE9231">
      <w:pPr>
        <w:pStyle w:val="26"/>
        <w:jc w:val="left"/>
        <w:rPr>
          <w:rFonts w:hint="default" w:ascii="Times New Roman" w:hAnsi="Times New Roman" w:eastAsia="仿宋" w:cs="Times New Roman"/>
          <w:kern w:val="0"/>
          <w:sz w:val="32"/>
          <w:szCs w:val="32"/>
        </w:rPr>
      </w:pPr>
      <w:r>
        <w:rPr>
          <w:rFonts w:hint="eastAsia"/>
          <w:lang w:eastAsia="zh-CN"/>
        </w:rPr>
        <w:t>下面给出《代办服务项目阶段性资料移交单》</w:t>
      </w:r>
      <w:r>
        <w:rPr>
          <w:rFonts w:hint="eastAsia"/>
          <w:lang w:val="en-US" w:eastAsia="zh-CN"/>
        </w:rPr>
        <w:t>书写示例。</w:t>
      </w:r>
    </w:p>
    <w:p w14:paraId="43415211">
      <w:pPr>
        <w:pStyle w:val="105"/>
        <w:numPr>
          <w:ilvl w:val="0"/>
          <w:numId w:val="22"/>
        </w:numPr>
        <w:bidi w:val="0"/>
        <w:ind w:firstLine="363"/>
        <w:rPr>
          <w:rFonts w:hint="default"/>
          <w:lang w:val="en-US" w:eastAsia="zh-CN"/>
        </w:rPr>
      </w:pPr>
    </w:p>
    <w:p w14:paraId="1B47A76C">
      <w:pPr>
        <w:spacing w:line="520" w:lineRule="exact"/>
        <w:ind w:firstLine="361" w:firstLineChars="100"/>
        <w:jc w:val="center"/>
        <w:rPr>
          <w:rFonts w:hint="default" w:ascii="Times New Roman" w:hAnsi="Times New Roman" w:cs="Times New Roman"/>
          <w:b/>
          <w:kern w:val="0"/>
          <w:sz w:val="36"/>
          <w:szCs w:val="36"/>
        </w:rPr>
      </w:pPr>
      <w:r>
        <w:rPr>
          <w:rFonts w:hint="default" w:ascii="Times New Roman" w:hAnsi="Times New Roman" w:cs="Times New Roman"/>
          <w:b/>
          <w:kern w:val="0"/>
          <w:sz w:val="36"/>
          <w:szCs w:val="36"/>
        </w:rPr>
        <w:t>代办服务项目阶段性资料移交单</w:t>
      </w:r>
    </w:p>
    <w:p w14:paraId="18DB8A34">
      <w:pPr>
        <w:spacing w:line="520" w:lineRule="exact"/>
        <w:ind w:firstLine="720"/>
        <w:jc w:val="center"/>
        <w:rPr>
          <w:rFonts w:hint="default" w:ascii="Times New Roman" w:hAnsi="Times New Roman" w:eastAsia="仿宋" w:cs="Times New Roman"/>
          <w:kern w:val="0"/>
          <w:sz w:val="36"/>
          <w:szCs w:val="36"/>
        </w:rPr>
      </w:pPr>
    </w:p>
    <w:p w14:paraId="6C766BB2">
      <w:pPr>
        <w:spacing w:line="520" w:lineRule="exact"/>
        <w:ind w:firstLine="64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兹有代办项目（项目名称）</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，项目编码</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，已于</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年</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月</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日完成</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阶段代办服务，有关资料（详见资料清单）向项目投资方移交。</w:t>
      </w:r>
    </w:p>
    <w:p w14:paraId="5B138065">
      <w:pPr>
        <w:spacing w:line="520" w:lineRule="exact"/>
        <w:ind w:firstLine="198" w:firstLineChars="62"/>
        <w:rPr>
          <w:rFonts w:hint="default" w:ascii="Times New Roman" w:hAnsi="Times New Roman" w:eastAsia="仿宋" w:cs="Times New Roman"/>
          <w:kern w:val="0"/>
          <w:sz w:val="32"/>
          <w:szCs w:val="32"/>
        </w:rPr>
      </w:pPr>
    </w:p>
    <w:p w14:paraId="59D2AA90">
      <w:pPr>
        <w:spacing w:line="520" w:lineRule="exact"/>
        <w:ind w:firstLine="198" w:firstLineChars="62"/>
        <w:rPr>
          <w:rFonts w:hint="default" w:ascii="Times New Roman" w:hAnsi="Times New Roman" w:eastAsia="仿宋" w:cs="Times New Roman"/>
          <w:kern w:val="0"/>
          <w:sz w:val="32"/>
          <w:szCs w:val="32"/>
        </w:rPr>
      </w:pPr>
    </w:p>
    <w:p w14:paraId="75FB65D3">
      <w:pPr>
        <w:spacing w:line="520" w:lineRule="exact"/>
        <w:ind w:firstLine="512" w:firstLineChars="160"/>
        <w:jc w:val="lef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 xml:space="preserve">委托方           </w:t>
      </w:r>
      <w:r>
        <w:rPr>
          <w:rFonts w:hint="eastAsia" w:ascii="Times New Roman" w:hAnsi="Times New Roman" w:eastAsia="仿宋" w:cs="Times New Roman"/>
          <w:kern w:val="0"/>
          <w:sz w:val="32"/>
          <w:szCs w:val="32"/>
          <w:lang w:val="en-US" w:eastAsia="zh-CN"/>
        </w:rPr>
        <w:t xml:space="preserve">             XXXX</w:t>
      </w:r>
      <w:r>
        <w:rPr>
          <w:rFonts w:hint="eastAsia" w:ascii="Times New Roman" w:hAnsi="Times New Roman" w:eastAsia="仿宋" w:cs="Times New Roman"/>
          <w:kern w:val="0"/>
          <w:sz w:val="32"/>
          <w:szCs w:val="32"/>
          <w:lang w:eastAsia="zh-CN"/>
        </w:rPr>
        <w:t>企业服务机构</w:t>
      </w:r>
      <w:r>
        <w:rPr>
          <w:rFonts w:hint="default" w:ascii="Times New Roman" w:hAnsi="Times New Roman" w:eastAsia="仿宋" w:cs="Times New Roman"/>
          <w:kern w:val="0"/>
          <w:sz w:val="32"/>
          <w:szCs w:val="32"/>
        </w:rPr>
        <w:t xml:space="preserve">          </w:t>
      </w:r>
    </w:p>
    <w:p w14:paraId="3C467351">
      <w:pPr>
        <w:spacing w:line="520" w:lineRule="exact"/>
        <w:ind w:firstLine="320" w:firstLineChars="10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（盖公章）                    （盖公章）</w:t>
      </w:r>
    </w:p>
    <w:p w14:paraId="4A96971E">
      <w:pPr>
        <w:spacing w:line="520" w:lineRule="exact"/>
        <w:ind w:firstLine="5440" w:firstLineChars="1700"/>
        <w:rPr>
          <w:rFonts w:hint="default" w:ascii="Times New Roman" w:hAnsi="Times New Roman" w:eastAsia="仿宋" w:cs="Times New Roman"/>
          <w:kern w:val="0"/>
          <w:sz w:val="32"/>
          <w:szCs w:val="32"/>
        </w:rPr>
      </w:pPr>
    </w:p>
    <w:p w14:paraId="5A8912A0">
      <w:pPr>
        <w:spacing w:line="520" w:lineRule="exac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接收经办人签字：           代办员签字：</w:t>
      </w:r>
    </w:p>
    <w:p w14:paraId="70D1694C">
      <w:pPr>
        <w:spacing w:line="520" w:lineRule="exact"/>
        <w:rPr>
          <w:rFonts w:hint="default" w:ascii="Times New Roman" w:hAnsi="Times New Roman" w:eastAsia="方正仿宋_GB2312" w:cs="Times New Roman"/>
          <w:kern w:val="0"/>
          <w:sz w:val="32"/>
          <w:szCs w:val="32"/>
        </w:rPr>
      </w:pPr>
    </w:p>
    <w:p w14:paraId="08517FF1">
      <w:pPr>
        <w:pStyle w:val="26"/>
        <w:bidi w:val="0"/>
        <w:jc w:val="right"/>
        <w:rPr>
          <w:rFonts w:hint="eastAsia"/>
          <w:lang w:eastAsia="zh-CN"/>
        </w:rPr>
      </w:pP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年</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月</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日</w:t>
      </w:r>
    </w:p>
    <w:p w14:paraId="620FE239">
      <w:pPr>
        <w:bidi w:val="0"/>
        <w:spacing w:beforeLines="0" w:afterLines="0"/>
        <w:ind w:firstLine="0" w:firstLineChars="0"/>
        <w:rPr>
          <w:rFonts w:hint="eastAsia"/>
          <w:lang w:eastAsia="zh-CN"/>
        </w:rPr>
      </w:pPr>
      <w:r>
        <w:rPr>
          <w:rFonts w:hint="eastAsia"/>
          <w:lang w:eastAsia="zh-CN"/>
        </w:rPr>
        <w:br w:type="page"/>
      </w:r>
    </w:p>
    <w:p w14:paraId="3B7CB862">
      <w:pPr>
        <w:pStyle w:val="100"/>
        <w:bidi w:val="0"/>
        <w:rPr>
          <w:rFonts w:hint="eastAsia"/>
          <w:lang w:eastAsia="zh-CN"/>
        </w:rPr>
      </w:pPr>
    </w:p>
    <w:p w14:paraId="16614553">
      <w:pPr>
        <w:pStyle w:val="102"/>
        <w:bidi w:val="0"/>
        <w:rPr>
          <w:rFonts w:hint="eastAsia"/>
          <w:lang w:eastAsia="zh-CN"/>
        </w:rPr>
      </w:pPr>
    </w:p>
    <w:p w14:paraId="78353245">
      <w:pPr>
        <w:pStyle w:val="89"/>
        <w:bidi w:val="0"/>
        <w:rPr>
          <w:rFonts w:hint="eastAsia"/>
          <w:lang w:eastAsia="zh-CN"/>
        </w:rPr>
      </w:pPr>
      <w:r>
        <w:rPr>
          <w:rFonts w:hint="eastAsia"/>
          <w:lang w:eastAsia="zh-CN"/>
        </w:rPr>
        <w:br w:type="textWrapping"/>
      </w:r>
      <w:r>
        <w:rPr>
          <w:rFonts w:hint="eastAsia"/>
          <w:lang w:eastAsia="zh-CN"/>
        </w:rPr>
        <w:t>（资料性）</w:t>
      </w:r>
      <w:r>
        <w:rPr>
          <w:rFonts w:hint="eastAsia"/>
          <w:lang w:eastAsia="zh-CN"/>
        </w:rPr>
        <w:br w:type="textWrapping"/>
      </w:r>
      <w:r>
        <w:rPr>
          <w:rFonts w:hint="eastAsia"/>
          <w:lang w:eastAsia="zh-CN"/>
        </w:rPr>
        <w:t>代办服务项目办结单</w:t>
      </w:r>
    </w:p>
    <w:p w14:paraId="045F206D">
      <w:pPr>
        <w:pStyle w:val="26"/>
        <w:bidi w:val="0"/>
        <w:rPr>
          <w:rFonts w:hint="eastAsia"/>
          <w:lang w:val="en-US" w:eastAsia="zh-CN"/>
        </w:rPr>
      </w:pPr>
      <w:r>
        <w:rPr>
          <w:rFonts w:hint="eastAsia"/>
          <w:lang w:val="en-US" w:eastAsia="zh-CN"/>
        </w:rPr>
        <w:t>下面给出《代办服务项目办结单》书写示例。</w:t>
      </w:r>
    </w:p>
    <w:p w14:paraId="4782E558">
      <w:pPr>
        <w:pStyle w:val="105"/>
        <w:numPr>
          <w:ilvl w:val="0"/>
          <w:numId w:val="23"/>
        </w:numPr>
        <w:bidi w:val="0"/>
        <w:ind w:firstLine="363"/>
        <w:rPr>
          <w:rFonts w:hint="default"/>
          <w:lang w:val="en-US" w:eastAsia="zh-CN"/>
        </w:rPr>
      </w:pPr>
    </w:p>
    <w:p w14:paraId="32079BA3">
      <w:pPr>
        <w:spacing w:line="520" w:lineRule="exact"/>
        <w:ind w:firstLine="885" w:firstLineChars="245"/>
        <w:jc w:val="center"/>
        <w:rPr>
          <w:rFonts w:hint="default" w:ascii="Times New Roman" w:hAnsi="Times New Roman" w:cs="Times New Roman"/>
          <w:b/>
          <w:kern w:val="0"/>
          <w:sz w:val="36"/>
          <w:szCs w:val="36"/>
        </w:rPr>
      </w:pPr>
      <w:r>
        <w:rPr>
          <w:rFonts w:hint="default" w:ascii="Times New Roman" w:hAnsi="Times New Roman" w:cs="Times New Roman"/>
          <w:b/>
          <w:kern w:val="0"/>
          <w:sz w:val="36"/>
          <w:szCs w:val="36"/>
        </w:rPr>
        <w:t>代办服务项目办结单</w:t>
      </w:r>
    </w:p>
    <w:p w14:paraId="3645A5FA">
      <w:pPr>
        <w:spacing w:line="520" w:lineRule="exact"/>
        <w:ind w:firstLine="640"/>
        <w:rPr>
          <w:rFonts w:hint="default" w:ascii="Times New Roman" w:hAnsi="Times New Roman" w:eastAsia="仿宋" w:cs="Times New Roman"/>
          <w:kern w:val="0"/>
          <w:sz w:val="32"/>
          <w:szCs w:val="32"/>
        </w:rPr>
      </w:pPr>
    </w:p>
    <w:p w14:paraId="1713BB39">
      <w:pPr>
        <w:spacing w:line="520" w:lineRule="exact"/>
        <w:ind w:firstLine="64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兹有代办项目（项目名称）</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，项目编码</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，已于</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年</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月</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日完成代办服务，有关资料（详见资料清单）向项目投资方移交，现作办结处理。</w:t>
      </w:r>
    </w:p>
    <w:p w14:paraId="7E47EA16">
      <w:pPr>
        <w:spacing w:line="520" w:lineRule="exact"/>
        <w:ind w:firstLine="198" w:firstLineChars="62"/>
        <w:rPr>
          <w:rFonts w:hint="default" w:ascii="Times New Roman" w:hAnsi="Times New Roman" w:eastAsia="仿宋" w:cs="Times New Roman"/>
          <w:kern w:val="0"/>
          <w:sz w:val="32"/>
          <w:szCs w:val="32"/>
        </w:rPr>
      </w:pPr>
    </w:p>
    <w:p w14:paraId="6302E117">
      <w:pPr>
        <w:spacing w:line="520" w:lineRule="exact"/>
        <w:ind w:firstLine="198" w:firstLineChars="62"/>
        <w:rPr>
          <w:rFonts w:hint="default" w:ascii="Times New Roman" w:hAnsi="Times New Roman" w:eastAsia="仿宋" w:cs="Times New Roman"/>
          <w:kern w:val="0"/>
          <w:sz w:val="32"/>
          <w:szCs w:val="32"/>
        </w:rPr>
      </w:pPr>
    </w:p>
    <w:p w14:paraId="1EAA2DBC">
      <w:pPr>
        <w:spacing w:line="520" w:lineRule="exact"/>
        <w:ind w:firstLine="672" w:firstLineChars="21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 xml:space="preserve">委托方        </w:t>
      </w:r>
      <w:r>
        <w:rPr>
          <w:rFonts w:hint="eastAsia" w:ascii="Times New Roman" w:hAnsi="Times New Roman" w:eastAsia="仿宋" w:cs="Times New Roman"/>
          <w:kern w:val="0"/>
          <w:sz w:val="32"/>
          <w:szCs w:val="32"/>
          <w:lang w:val="en-US" w:eastAsia="zh-CN"/>
        </w:rPr>
        <w:t xml:space="preserve">                  XXXX</w:t>
      </w:r>
      <w:r>
        <w:rPr>
          <w:rFonts w:hint="eastAsia" w:ascii="Times New Roman" w:hAnsi="Times New Roman" w:eastAsia="仿宋" w:cs="Times New Roman"/>
          <w:kern w:val="0"/>
          <w:sz w:val="32"/>
          <w:szCs w:val="32"/>
          <w:lang w:eastAsia="zh-CN"/>
        </w:rPr>
        <w:t>企业服务机构</w:t>
      </w:r>
      <w:r>
        <w:rPr>
          <w:rFonts w:hint="default" w:ascii="Times New Roman" w:hAnsi="Times New Roman" w:eastAsia="仿宋" w:cs="Times New Roman"/>
          <w:kern w:val="0"/>
          <w:sz w:val="32"/>
          <w:szCs w:val="32"/>
        </w:rPr>
        <w:t xml:space="preserve">         </w:t>
      </w:r>
    </w:p>
    <w:p w14:paraId="463A9639">
      <w:pPr>
        <w:spacing w:line="520" w:lineRule="exact"/>
        <w:ind w:firstLine="320" w:firstLineChars="10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 xml:space="preserve">（盖公章）                   </w:t>
      </w:r>
      <w:r>
        <w:rPr>
          <w:rFonts w:hint="eastAsia" w:ascii="Times New Roman" w:hAnsi="Times New Roman" w:eastAsia="仿宋" w:cs="Times New Roman"/>
          <w:kern w:val="0"/>
          <w:sz w:val="32"/>
          <w:szCs w:val="32"/>
          <w:lang w:val="en-US" w:eastAsia="zh-CN"/>
        </w:rPr>
        <w:t xml:space="preserve">    </w:t>
      </w:r>
      <w:r>
        <w:rPr>
          <w:rFonts w:hint="default" w:ascii="Times New Roman" w:hAnsi="Times New Roman" w:eastAsia="仿宋" w:cs="Times New Roman"/>
          <w:kern w:val="0"/>
          <w:sz w:val="32"/>
          <w:szCs w:val="32"/>
        </w:rPr>
        <w:t xml:space="preserve">  （盖公章）</w:t>
      </w:r>
    </w:p>
    <w:p w14:paraId="1413642D">
      <w:pPr>
        <w:spacing w:line="520" w:lineRule="exact"/>
        <w:ind w:firstLine="5440" w:firstLineChars="1700"/>
        <w:rPr>
          <w:rFonts w:hint="default" w:ascii="Times New Roman" w:hAnsi="Times New Roman" w:eastAsia="仿宋" w:cs="Times New Roman"/>
          <w:kern w:val="0"/>
          <w:sz w:val="32"/>
          <w:szCs w:val="32"/>
        </w:rPr>
      </w:pPr>
    </w:p>
    <w:p w14:paraId="561098A2">
      <w:pPr>
        <w:spacing w:line="520" w:lineRule="exact"/>
        <w:ind w:firstLine="5440" w:firstLineChars="1700"/>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代办员签字：</w:t>
      </w:r>
    </w:p>
    <w:p w14:paraId="10747B44">
      <w:pPr>
        <w:spacing w:line="520" w:lineRule="exact"/>
        <w:rPr>
          <w:rFonts w:hint="default" w:ascii="Times New Roman" w:hAnsi="Times New Roman" w:eastAsia="方正仿宋_GB2312" w:cs="Times New Roman"/>
          <w:kern w:val="0"/>
          <w:sz w:val="32"/>
          <w:szCs w:val="32"/>
        </w:rPr>
      </w:pPr>
    </w:p>
    <w:p w14:paraId="230C9995">
      <w:pPr>
        <w:spacing w:line="520" w:lineRule="exact"/>
        <w:rPr>
          <w:rFonts w:hint="default" w:ascii="Times New Roman" w:hAnsi="Times New Roman" w:eastAsia="仿宋" w:cs="Times New Roman"/>
          <w:kern w:val="0"/>
          <w:sz w:val="32"/>
          <w:szCs w:val="32"/>
        </w:rPr>
      </w:pPr>
    </w:p>
    <w:p w14:paraId="50B111C0">
      <w:pPr>
        <w:spacing w:line="520" w:lineRule="exact"/>
        <w:jc w:val="righ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年</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月</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日</w:t>
      </w:r>
    </w:p>
    <w:p w14:paraId="07EC7805">
      <w:pPr>
        <w:pStyle w:val="26"/>
        <w:bidi w:val="0"/>
        <w:rPr>
          <w:rFonts w:hint="eastAsia"/>
          <w:lang w:eastAsia="zh-CN"/>
        </w:rPr>
      </w:pPr>
    </w:p>
    <w:p w14:paraId="2A0420B3">
      <w:pPr>
        <w:bidi w:val="0"/>
        <w:spacing w:beforeLines="0" w:afterLines="0"/>
        <w:ind w:firstLine="0" w:firstLineChars="0"/>
        <w:rPr>
          <w:rFonts w:hint="eastAsia"/>
          <w:lang w:eastAsia="zh-CN"/>
        </w:rPr>
      </w:pPr>
      <w:r>
        <w:rPr>
          <w:rFonts w:hint="eastAsia"/>
          <w:lang w:eastAsia="zh-CN"/>
        </w:rPr>
        <w:br w:type="page"/>
      </w:r>
      <w:bookmarkEnd w:id="16"/>
    </w:p>
    <w:p w14:paraId="3A88876E">
      <w:pPr>
        <w:pStyle w:val="35"/>
        <w:bidi w:val="0"/>
        <w:rPr>
          <w:rFonts w:hint="eastAsia"/>
          <w:color w:val="auto"/>
          <w:lang w:eastAsia="zh-CN"/>
        </w:rPr>
      </w:pPr>
      <w:r>
        <w:rPr>
          <w:rFonts w:hint="eastAsia"/>
          <w:color w:val="auto"/>
          <w:spacing w:val="108"/>
          <w:lang w:eastAsia="zh-CN"/>
        </w:rPr>
        <w:t>参</w:t>
      </w:r>
      <w:bookmarkStart w:id="18" w:name="BKCKWX"/>
      <w:r>
        <w:rPr>
          <w:rFonts w:hint="eastAsia"/>
          <w:color w:val="auto"/>
          <w:spacing w:val="108"/>
          <w:lang w:eastAsia="zh-CN"/>
        </w:rPr>
        <w:t>考文</w:t>
      </w:r>
      <w:r>
        <w:rPr>
          <w:rFonts w:hint="eastAsia"/>
          <w:color w:val="auto"/>
          <w:lang w:eastAsia="zh-CN"/>
        </w:rPr>
        <w:t>献</w:t>
      </w:r>
    </w:p>
    <w:p w14:paraId="77EA61A7">
      <w:pPr>
        <w:pStyle w:val="120"/>
        <w:numPr>
          <w:ilvl w:val="0"/>
          <w:numId w:val="24"/>
        </w:numPr>
        <w:ind w:firstLine="420"/>
        <w:rPr>
          <w:rFonts w:hint="eastAsia"/>
          <w:color w:val="auto"/>
          <w:szCs w:val="21"/>
          <w:lang w:val="en-US" w:eastAsia="zh-CN" w:bidi="ar-SA"/>
        </w:rPr>
      </w:pPr>
      <w:r>
        <w:rPr>
          <w:rFonts w:hint="eastAsia"/>
          <w:color w:val="auto"/>
          <w:szCs w:val="21"/>
          <w:lang w:val="en-US" w:eastAsia="zh-CN" w:bidi="ar-SA"/>
        </w:rPr>
        <w:t>《国务院关于加快推进政务服务标准化规范化便利化的指导意见》（国发〔2022〕5 号）</w:t>
      </w:r>
    </w:p>
    <w:p w14:paraId="3EFFC2AF">
      <w:pPr>
        <w:pStyle w:val="120"/>
        <w:numPr>
          <w:ilvl w:val="0"/>
          <w:numId w:val="24"/>
        </w:numPr>
        <w:ind w:firstLine="420"/>
        <w:rPr>
          <w:rFonts w:hint="eastAsia"/>
          <w:color w:val="auto"/>
          <w:lang w:eastAsia="zh-CN"/>
        </w:rPr>
      </w:pPr>
      <w:r>
        <w:rPr>
          <w:rFonts w:hint="eastAsia"/>
          <w:color w:val="auto"/>
          <w:szCs w:val="21"/>
          <w:lang w:val="en-US" w:eastAsia="zh-CN" w:bidi="ar-SA"/>
        </w:rPr>
        <w:t>《福建省人民政府关于印发福建省加快推进政务服务标准化规范化便利化实施方案的通知》（闽政〔2022〕24 号）</w:t>
      </w:r>
      <w:bookmarkEnd w:id="18"/>
    </w:p>
    <w:p w14:paraId="4473B99E">
      <w:pPr>
        <w:pStyle w:val="120"/>
        <w:numPr>
          <w:ilvl w:val="0"/>
          <w:numId w:val="24"/>
        </w:numPr>
        <w:ind w:firstLine="420"/>
        <w:rPr>
          <w:rFonts w:hint="eastAsia"/>
          <w:color w:val="auto"/>
          <w:lang w:eastAsia="zh-CN"/>
        </w:rPr>
      </w:pPr>
      <w:r>
        <w:rPr>
          <w:rFonts w:hint="eastAsia"/>
          <w:color w:val="auto"/>
          <w:lang w:eastAsia="zh-CN"/>
        </w:rPr>
        <w:t>《福建省推进政府职能转变和数字政府建设领导小组办公室福建省商务厅福建省科技厅关于优化提升开发区政务服务水平推进“企业办事不出园区”的通知》（闽职转办〔2025〕9号）</w:t>
      </w:r>
    </w:p>
    <w:p w14:paraId="61F9B01F">
      <w:pPr>
        <w:pStyle w:val="113"/>
        <w:bidi w:val="0"/>
        <w:rPr>
          <w:rFonts w:hint="eastAsia"/>
          <w:color w:val="auto"/>
          <w:lang w:val="en-US" w:eastAsia="zh-CN"/>
        </w:rPr>
      </w:pPr>
      <w:r>
        <w:rPr>
          <w:rFonts w:hint="eastAsia"/>
          <w:color w:val="auto"/>
          <w:lang w:val="en-US" w:eastAsia="zh-CN"/>
        </w:rPr>
        <w:drawing>
          <wp:inline distT="0" distB="0" distL="114300" distR="114300">
            <wp:extent cx="1485900" cy="317500"/>
            <wp:effectExtent l="0" t="0" r="0" b="6350"/>
            <wp:docPr id="2" name="图片 2" descr="EndLine"/>
            <wp:cNvGraphicFramePr/>
            <a:graphic xmlns:a="http://schemas.openxmlformats.org/drawingml/2006/main">
              <a:graphicData uri="http://schemas.openxmlformats.org/drawingml/2006/picture">
                <pic:pic xmlns:pic="http://schemas.openxmlformats.org/drawingml/2006/picture">
                  <pic:nvPicPr>
                    <pic:cNvPr id="2" name="图片 2" descr="EndLine"/>
                    <pic:cNvPicPr/>
                  </pic:nvPicPr>
                  <pic:blipFill>
                    <a:blip r:embed="rId7"/>
                    <a:stretch>
                      <a:fillRect/>
                    </a:stretch>
                  </pic:blipFill>
                  <pic:spPr>
                    <a:xfrm>
                      <a:off x="0" y="0"/>
                      <a:ext cx="1485900" cy="317500"/>
                    </a:xfrm>
                    <a:prstGeom prst="rect">
                      <a:avLst/>
                    </a:prstGeom>
                  </pic:spPr>
                </pic:pic>
              </a:graphicData>
            </a:graphic>
          </wp:inline>
        </w:drawing>
      </w:r>
      <w:bookmarkEnd w:id="17"/>
    </w:p>
    <w:sectPr>
      <w:pgSz w:w="11906" w:h="16838"/>
      <w:pgMar w:top="1440" w:right="1134" w:bottom="1440" w:left="1134" w:header="1418" w:footer="1134" w:gutter="283"/>
      <w:lnNumType w:countBy="0" w:restart="continuous"/>
      <w:pgNumType w:fmt="decimal" w:start="1"/>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3674B8-32EF-45E1-ADE8-529368F6D7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embedRegular r:id="rId2" w:fontKey="{3CBAF894-F745-4046-A2BB-EA6720DB8CD0}"/>
  </w:font>
  <w:font w:name="方正仿宋_GB2312">
    <w:panose1 w:val="02000000000000000000"/>
    <w:charset w:val="86"/>
    <w:family w:val="auto"/>
    <w:pitch w:val="default"/>
    <w:sig w:usb0="A00002BF" w:usb1="184F6CFA" w:usb2="00000012" w:usb3="00000000" w:csb0="00040001" w:csb1="00000000"/>
    <w:embedRegular r:id="rId3" w:fontKey="{FFF3BC10-D167-421B-AA96-0656F4A3D35F}"/>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99133">
    <w:pPr>
      <w:pStyle w:val="32"/>
      <w:bidi w:val="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428DC">
    <w:pPr>
      <w:pStyle w:val="33"/>
      <w:bidi w:val="0"/>
      <w:rPr>
        <w:rFonts w:hint="eastAsia" w:eastAsia="黑体"/>
        <w:lang w:eastAsia="zh-CN"/>
      </w:rPr>
    </w:pPr>
    <w:r>
      <w:rPr>
        <w:rFonts w:hint="eastAsia"/>
        <w:lang w:eastAsia="zh-CN"/>
      </w:rPr>
      <w:t>DBXX/T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F3DE4"/>
    <w:multiLevelType w:val="multilevel"/>
    <w:tmpl w:val="8B5F3DE4"/>
    <w:lvl w:ilvl="0" w:tentative="0">
      <w:start w:val="1"/>
      <w:numFmt w:val="none"/>
      <w:pStyle w:val="56"/>
      <w:suff w:val="nothing"/>
      <w:lvlText w:val="%1"/>
      <w:lvlJc w:val="left"/>
      <w:pPr>
        <w:ind w:left="425" w:leftChars="0" w:hanging="425" w:firstLineChars="0"/>
      </w:pPr>
      <w:rPr>
        <w:rFonts w:hint="default"/>
      </w:rPr>
    </w:lvl>
    <w:lvl w:ilvl="1" w:tentative="0">
      <w:start w:val="1"/>
      <w:numFmt w:val="decimal"/>
      <w:pStyle w:val="57"/>
      <w:suff w:val="nothing"/>
      <w:lvlText w:val="%10.%2 "/>
      <w:lvlJc w:val="left"/>
      <w:pPr>
        <w:ind w:left="0" w:leftChars="0" w:firstLine="0" w:firstLineChars="0"/>
      </w:pPr>
      <w:rPr>
        <w:rFonts w:hint="default" w:ascii="黑体" w:hAnsi="黑体" w:eastAsia="黑体" w:cs="黑体"/>
        <w:sz w:val="20"/>
      </w:rPr>
    </w:lvl>
    <w:lvl w:ilvl="2" w:tentative="0">
      <w:start w:val="1"/>
      <w:numFmt w:val="decimal"/>
      <w:pStyle w:val="58"/>
      <w:suff w:val="nothing"/>
      <w:lvlText w:val="%10.%2.%3 "/>
      <w:lvlJc w:val="left"/>
      <w:pPr>
        <w:ind w:left="0" w:leftChars="0" w:firstLine="0" w:firstLineChars="0"/>
      </w:pPr>
      <w:rPr>
        <w:rFonts w:hint="default" w:ascii="黑体" w:hAnsi="黑体" w:eastAsia="黑体" w:cs="黑体"/>
        <w:sz w:val="20"/>
      </w:rPr>
    </w:lvl>
    <w:lvl w:ilvl="3" w:tentative="0">
      <w:start w:val="1"/>
      <w:numFmt w:val="decimal"/>
      <w:pStyle w:val="59"/>
      <w:suff w:val="nothing"/>
      <w:lvlText w:val="%10.%2.%3.%4 "/>
      <w:lvlJc w:val="left"/>
      <w:pPr>
        <w:ind w:left="0" w:leftChars="0" w:firstLine="0" w:firstLineChars="0"/>
      </w:pPr>
      <w:rPr>
        <w:rFonts w:hint="default" w:ascii="黑体" w:hAnsi="黑体" w:eastAsia="黑体" w:cs="黑体"/>
        <w:sz w:val="20"/>
      </w:rPr>
    </w:lvl>
    <w:lvl w:ilvl="4" w:tentative="0">
      <w:start w:val="1"/>
      <w:numFmt w:val="decimal"/>
      <w:pStyle w:val="60"/>
      <w:suff w:val="nothing"/>
      <w:lvlText w:val="%10.%2.%3.%4.%5 "/>
      <w:lvlJc w:val="left"/>
      <w:pPr>
        <w:ind w:left="0" w:leftChars="0" w:firstLine="0" w:firstLineChars="0"/>
      </w:pPr>
      <w:rPr>
        <w:rFonts w:hint="default" w:ascii="黑体" w:hAnsi="黑体" w:eastAsia="黑体" w:cs="黑体"/>
        <w:sz w:val="20"/>
      </w:rPr>
    </w:lvl>
    <w:lvl w:ilvl="5" w:tentative="0">
      <w:start w:val="1"/>
      <w:numFmt w:val="decimal"/>
      <w:pStyle w:val="61"/>
      <w:suff w:val="nothing"/>
      <w:lvlText w:val="%10.%2.%3.%4.%5.%6 "/>
      <w:lvlJc w:val="left"/>
      <w:pPr>
        <w:ind w:left="0" w:leftChars="0" w:firstLine="0" w:firstLineChars="0"/>
      </w:pPr>
      <w:rPr>
        <w:rFonts w:hint="default" w:ascii="黑体" w:hAnsi="黑体" w:eastAsia="黑体" w:cs="黑体"/>
        <w:sz w:val="20"/>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8EE43BA6"/>
    <w:multiLevelType w:val="multilevel"/>
    <w:tmpl w:val="8EE43BA6"/>
    <w:lvl w:ilvl="0" w:tentative="0">
      <w:start w:val="1"/>
      <w:numFmt w:val="upperLetter"/>
      <w:suff w:val="nothing"/>
      <w:lvlText w:val="附录%1"/>
      <w:lvlJc w:val="left"/>
      <w:pPr>
        <w:ind w:left="0" w:leftChars="0" w:firstLine="0" w:firstLineChars="0"/>
      </w:pPr>
      <w:rPr>
        <w:rFonts w:hint="default"/>
        <w:spacing w:val="102"/>
      </w:rPr>
    </w:lvl>
    <w:lvl w:ilvl="1" w:tentative="0">
      <w:start w:val="1"/>
      <w:numFmt w:val="decimal"/>
      <w:pStyle w:val="95"/>
      <w:suff w:val="nothing"/>
      <w:lvlText w:val="%1.%2　"/>
      <w:lvlJc w:val="left"/>
      <w:pPr>
        <w:ind w:left="0" w:leftChars="0" w:firstLine="0" w:firstLineChars="0"/>
      </w:pPr>
      <w:rPr>
        <w:rFonts w:hint="default" w:ascii="黑体" w:hAnsi="黑体" w:eastAsia="黑体" w:cs="黑体"/>
        <w:sz w:val="20"/>
      </w:rPr>
    </w:lvl>
    <w:lvl w:ilvl="2" w:tentative="0">
      <w:start w:val="1"/>
      <w:numFmt w:val="decimal"/>
      <w:suff w:val="nothing"/>
      <w:lvlText w:val="%1.%2.%3　"/>
      <w:lvlJc w:val="left"/>
      <w:pPr>
        <w:ind w:left="0" w:leftChars="0" w:firstLine="0" w:firstLineChars="0"/>
      </w:pPr>
      <w:rPr>
        <w:rFonts w:hint="default" w:ascii="黑体" w:hAnsi="黑体" w:eastAsia="黑体" w:cs="黑体"/>
        <w:sz w:val="20"/>
      </w:rPr>
    </w:lvl>
    <w:lvl w:ilvl="3" w:tentative="0">
      <w:start w:val="1"/>
      <w:numFmt w:val="decimal"/>
      <w:suff w:val="nothing"/>
      <w:lvlText w:val="%1.%2.%3.%4　"/>
      <w:lvlJc w:val="left"/>
      <w:pPr>
        <w:ind w:left="0" w:leftChars="0" w:firstLine="0" w:firstLineChars="0"/>
      </w:pPr>
      <w:rPr>
        <w:rFonts w:hint="default" w:ascii="黑体" w:hAnsi="黑体" w:eastAsia="黑体" w:cs="黑体"/>
        <w:sz w:val="20"/>
      </w:rPr>
    </w:lvl>
    <w:lvl w:ilvl="4" w:tentative="0">
      <w:start w:val="1"/>
      <w:numFmt w:val="decimal"/>
      <w:suff w:val="nothing"/>
      <w:lvlText w:val="%1.%2.%3.%4.%5　"/>
      <w:lvlJc w:val="left"/>
      <w:pPr>
        <w:ind w:left="0" w:leftChars="0" w:firstLine="0" w:firstLineChars="0"/>
      </w:pPr>
      <w:rPr>
        <w:rFonts w:hint="default" w:ascii="黑体" w:hAnsi="黑体" w:eastAsia="黑体" w:cs="黑体"/>
        <w:sz w:val="20"/>
      </w:rPr>
    </w:lvl>
    <w:lvl w:ilvl="5" w:tentative="0">
      <w:start w:val="1"/>
      <w:numFmt w:val="decimal"/>
      <w:suff w:val="nothing"/>
      <w:lvlText w:val="%1.%2.%3.%4.%5.%6　"/>
      <w:lvlJc w:val="left"/>
      <w:pPr>
        <w:ind w:left="0" w:leftChars="0" w:firstLine="0" w:firstLineChars="0"/>
      </w:pPr>
      <w:rPr>
        <w:rFonts w:hint="default" w:ascii="黑体" w:hAnsi="黑体" w:eastAsia="黑体" w:cs="黑体"/>
        <w:sz w:val="20"/>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9D821D51"/>
    <w:multiLevelType w:val="multilevel"/>
    <w:tmpl w:val="9D821D51"/>
    <w:lvl w:ilvl="0" w:tentative="0">
      <w:start w:val="1"/>
      <w:numFmt w:val="decimal"/>
      <w:pStyle w:val="120"/>
      <w:suff w:val="nothing"/>
      <w:lvlText w:val="[%1]  "/>
      <w:lvlJc w:val="left"/>
      <w:pPr>
        <w:ind w:left="0" w:leftChars="0" w:firstLine="363" w:firstLineChars="0"/>
      </w:pPr>
      <w:rPr>
        <w:rFonts w:hint="eastAsia" w:ascii="黑体" w:hAnsi="黑体" w:eastAsia="黑体" w:cs="黑体"/>
        <w:sz w:val="18"/>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3">
    <w:nsid w:val="A0AB5D23"/>
    <w:multiLevelType w:val="singleLevel"/>
    <w:tmpl w:val="A0AB5D23"/>
    <w:lvl w:ilvl="0" w:tentative="0">
      <w:start w:val="1"/>
      <w:numFmt w:val="decimal"/>
      <w:suff w:val="nothing"/>
      <w:lvlText w:val="%1"/>
      <w:lvlJc w:val="left"/>
      <w:pPr>
        <w:ind w:left="0" w:firstLine="403"/>
      </w:pPr>
      <w:rPr>
        <w:rFonts w:hint="default"/>
      </w:rPr>
    </w:lvl>
  </w:abstractNum>
  <w:abstractNum w:abstractNumId="4">
    <w:nsid w:val="B573EE8E"/>
    <w:multiLevelType w:val="multilevel"/>
    <w:tmpl w:val="B573EE8E"/>
    <w:lvl w:ilvl="0" w:tentative="0">
      <w:start w:val="1"/>
      <w:numFmt w:val="none"/>
      <w:pStyle w:val="63"/>
      <w:lvlText w:val="%1——"/>
      <w:lvlJc w:val="left"/>
      <w:pPr>
        <w:tabs>
          <w:tab w:val="left" w:pos="851"/>
        </w:tabs>
        <w:ind w:left="851" w:leftChars="0" w:hanging="426" w:firstLineChars="0"/>
      </w:pPr>
      <w:rPr>
        <w:rFonts w:hint="default" w:ascii="Times New Roman" w:hAnsi="Times New Roman" w:cs="Times New Roman"/>
        <w:sz w:val="20"/>
      </w:rPr>
    </w:lvl>
    <w:lvl w:ilvl="1" w:tentative="0">
      <w:start w:val="1"/>
      <w:numFmt w:val="bullet"/>
      <w:pStyle w:val="64"/>
      <w:lvlText w:val=""/>
      <w:lvlJc w:val="left"/>
      <w:pPr>
        <w:tabs>
          <w:tab w:val="left" w:pos="851"/>
        </w:tabs>
        <w:ind w:left="1270" w:leftChars="0" w:hanging="419" w:firstLineChars="0"/>
      </w:pPr>
      <w:rPr>
        <w:rFonts w:hint="default" w:ascii="Symbol" w:hAnsi="Symbol" w:cs="Symbol"/>
      </w:rPr>
    </w:lvl>
    <w:lvl w:ilvl="2" w:tentative="0">
      <w:start w:val="1"/>
      <w:numFmt w:val="bullet"/>
      <w:lvlText w:val=""/>
      <w:lvlJc w:val="left"/>
      <w:pPr>
        <w:tabs>
          <w:tab w:val="left" w:pos="1678"/>
        </w:tabs>
        <w:ind w:left="1678" w:leftChars="0" w:hanging="414" w:firstLineChars="0"/>
      </w:pPr>
      <w:rPr>
        <w:rFonts w:hint="default" w:ascii="Symbol" w:hAnsi="Symbol" w:cs="Symbol"/>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5">
    <w:nsid w:val="C3CA78EF"/>
    <w:multiLevelType w:val="multilevel"/>
    <w:tmpl w:val="C3CA78EF"/>
    <w:lvl w:ilvl="0" w:tentative="0">
      <w:start w:val="1"/>
      <w:numFmt w:val="lowerLetter"/>
      <w:pStyle w:val="66"/>
      <w:lvlText w:val="%1)"/>
      <w:lvlJc w:val="left"/>
      <w:pPr>
        <w:tabs>
          <w:tab w:val="left" w:pos="851"/>
        </w:tabs>
        <w:ind w:left="851" w:leftChars="0" w:hanging="426" w:firstLineChars="0"/>
      </w:pPr>
      <w:rPr>
        <w:rFonts w:hint="default" w:ascii="宋体" w:hAnsi="宋体" w:eastAsia="宋体" w:cs="宋体"/>
        <w:sz w:val="20"/>
      </w:rPr>
    </w:lvl>
    <w:lvl w:ilvl="1" w:tentative="0">
      <w:start w:val="1"/>
      <w:numFmt w:val="decimal"/>
      <w:pStyle w:val="67"/>
      <w:lvlText w:val="%2)"/>
      <w:lvlJc w:val="left"/>
      <w:pPr>
        <w:tabs>
          <w:tab w:val="left" w:pos="1276"/>
        </w:tabs>
        <w:ind w:left="1276" w:leftChars="0" w:hanging="425" w:firstLineChars="0"/>
      </w:pPr>
      <w:rPr>
        <w:rFonts w:hint="default" w:ascii="宋体" w:hAnsi="Times New Roman" w:eastAsia="宋体" w:cs="Times New Roman"/>
        <w:sz w:val="21"/>
      </w:rPr>
    </w:lvl>
    <w:lvl w:ilvl="2" w:tentative="0">
      <w:start w:val="1"/>
      <w:numFmt w:val="bullet"/>
      <w:pStyle w:val="65"/>
      <w:lvlText w:val=""/>
      <w:lvlJc w:val="left"/>
      <w:pPr>
        <w:tabs>
          <w:tab w:val="left" w:pos="1678"/>
        </w:tabs>
        <w:ind w:left="1678" w:leftChars="0" w:hanging="414" w:firstLineChars="0"/>
      </w:pPr>
      <w:rPr>
        <w:rFonts w:hint="default" w:ascii="Symbol" w:hAnsi="Symbol" w:cs="Symbol"/>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6">
    <w:nsid w:val="CACA5A1E"/>
    <w:multiLevelType w:val="multilevel"/>
    <w:tmpl w:val="CACA5A1E"/>
    <w:lvl w:ilvl="0" w:tentative="0">
      <w:start w:val="1"/>
      <w:numFmt w:val="none"/>
      <w:suff w:val="nothing"/>
      <w:lvlText w:val="示例："/>
      <w:lvlJc w:val="left"/>
      <w:pPr>
        <w:tabs>
          <w:tab w:val="left" w:pos="539"/>
        </w:tabs>
        <w:ind w:left="0" w:leftChars="0" w:firstLine="363" w:firstLineChars="0"/>
      </w:pPr>
      <w:rPr>
        <w:rFonts w:hint="eastAsia" w:ascii="黑体" w:hAnsi="黑体" w:eastAsia="黑体" w:cs="黑体"/>
        <w:sz w:val="18"/>
        <w:vertAlign w:val="baseline"/>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7">
    <w:nsid w:val="DCDEB3C1"/>
    <w:multiLevelType w:val="multilevel"/>
    <w:tmpl w:val="DCDEB3C1"/>
    <w:lvl w:ilvl="0" w:tentative="0">
      <w:start w:val="1"/>
      <w:numFmt w:val="upperLetter"/>
      <w:pStyle w:val="100"/>
      <w:lvlText w:val="%1"/>
      <w:lvlJc w:val="left"/>
      <w:pPr>
        <w:tabs>
          <w:tab w:val="left" w:pos="0"/>
        </w:tabs>
        <w:ind w:left="0" w:leftChars="0" w:firstLine="0" w:firstLineChars="0"/>
      </w:pPr>
      <w:rPr>
        <w:rFonts w:hint="default"/>
      </w:rPr>
    </w:lvl>
    <w:lvl w:ilvl="1" w:tentative="0">
      <w:start w:val="1"/>
      <w:numFmt w:val="decimal"/>
      <w:pStyle w:val="101"/>
      <w:suff w:val="nothing"/>
      <w:lvlText w:val="图%1.%2　"/>
      <w:lvlJc w:val="left"/>
      <w:pPr>
        <w:ind w:left="0" w:leftChars="0" w:firstLine="0" w:firstLineChars="0"/>
      </w:pPr>
      <w:rPr>
        <w:rFonts w:hint="default"/>
      </w:rPr>
    </w:lvl>
    <w:lvl w:ilvl="2" w:tentative="0">
      <w:start w:val="1"/>
      <w:numFmt w:val="decimal"/>
      <w:pStyle w:val="3"/>
      <w:lvlText w:val="%1.%2.%3."/>
      <w:lvlJc w:val="left"/>
      <w:pPr>
        <w:ind w:left="720" w:hanging="720"/>
      </w:pPr>
      <w:rPr>
        <w:rFonts w:hint="default"/>
      </w:rPr>
    </w:lvl>
    <w:lvl w:ilvl="3" w:tentative="0">
      <w:start w:val="1"/>
      <w:numFmt w:val="decimal"/>
      <w:pStyle w:val="4"/>
      <w:lvlText w:val="%1.%2.%3.%4."/>
      <w:lvlJc w:val="left"/>
      <w:pPr>
        <w:ind w:left="864" w:hanging="864"/>
      </w:pPr>
      <w:rPr>
        <w:rFonts w:hint="default"/>
      </w:rPr>
    </w:lvl>
    <w:lvl w:ilvl="4" w:tentative="0">
      <w:start w:val="1"/>
      <w:numFmt w:val="decimal"/>
      <w:pStyle w:val="5"/>
      <w:lvlText w:val="%1.%2.%3.%4.%5."/>
      <w:lvlJc w:val="left"/>
      <w:pPr>
        <w:ind w:left="1008" w:hanging="1008"/>
      </w:pPr>
      <w:rPr>
        <w:rFonts w:hint="default"/>
      </w:rPr>
    </w:lvl>
    <w:lvl w:ilvl="5" w:tentative="0">
      <w:start w:val="1"/>
      <w:numFmt w:val="decimal"/>
      <w:pStyle w:val="6"/>
      <w:lvlText w:val="%1.%2.%3.%4.%5.%6."/>
      <w:lvlJc w:val="left"/>
      <w:pPr>
        <w:ind w:left="1151" w:hanging="1151"/>
      </w:pPr>
      <w:rPr>
        <w:rFonts w:hint="default"/>
      </w:rPr>
    </w:lvl>
    <w:lvl w:ilvl="6" w:tentative="0">
      <w:start w:val="1"/>
      <w:numFmt w:val="decimal"/>
      <w:pStyle w:val="7"/>
      <w:lvlText w:val="%1.%2.%3.%4.%5.%6.%7."/>
      <w:lvlJc w:val="left"/>
      <w:pPr>
        <w:ind w:left="1296" w:hanging="1296"/>
      </w:pPr>
      <w:rPr>
        <w:rFonts w:hint="default"/>
      </w:rPr>
    </w:lvl>
    <w:lvl w:ilvl="7" w:tentative="0">
      <w:start w:val="1"/>
      <w:numFmt w:val="decimal"/>
      <w:pStyle w:val="8"/>
      <w:lvlText w:val="%1.%2.%3.%4.%5.%6.%7.%8."/>
      <w:lvlJc w:val="left"/>
      <w:pPr>
        <w:ind w:left="1440" w:hanging="1440"/>
      </w:pPr>
      <w:rPr>
        <w:rFonts w:hint="default"/>
      </w:rPr>
    </w:lvl>
    <w:lvl w:ilvl="8" w:tentative="0">
      <w:start w:val="1"/>
      <w:numFmt w:val="decimal"/>
      <w:pStyle w:val="9"/>
      <w:lvlText w:val="%1.%2.%3.%4.%5.%6.%7.%8.%9."/>
      <w:lvlJc w:val="left"/>
      <w:pPr>
        <w:ind w:left="1583" w:hanging="1583"/>
      </w:pPr>
      <w:rPr>
        <w:rFonts w:hint="default"/>
      </w:rPr>
    </w:lvl>
  </w:abstractNum>
  <w:abstractNum w:abstractNumId="8">
    <w:nsid w:val="DCF3D8BD"/>
    <w:multiLevelType w:val="multilevel"/>
    <w:tmpl w:val="DCF3D8BD"/>
    <w:lvl w:ilvl="0" w:tentative="0">
      <w:start w:val="1"/>
      <w:numFmt w:val="decimal"/>
      <w:pStyle w:val="106"/>
      <w:suff w:val="nothing"/>
      <w:lvlText w:val="示例%1："/>
      <w:lvlJc w:val="left"/>
      <w:pPr>
        <w:ind w:left="0" w:leftChars="0" w:firstLine="363" w:firstLineChars="0"/>
      </w:pPr>
      <w:rPr>
        <w:rFonts w:hint="eastAsia" w:ascii="黑体" w:hAnsi="黑体" w:eastAsia="黑体" w:cs="黑体"/>
        <w:sz w:val="1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9">
    <w:nsid w:val="E04DBFD5"/>
    <w:multiLevelType w:val="multilevel"/>
    <w:tmpl w:val="E04DBFD5"/>
    <w:lvl w:ilvl="0" w:tentative="0">
      <w:start w:val="1"/>
      <w:numFmt w:val="none"/>
      <w:pStyle w:val="105"/>
      <w:suff w:val="nothing"/>
      <w:lvlText w:val="示例："/>
      <w:lvlJc w:val="left"/>
      <w:pPr>
        <w:ind w:left="0" w:leftChars="0" w:firstLine="363" w:firstLineChars="0"/>
      </w:pPr>
      <w:rPr>
        <w:rFonts w:hint="eastAsia" w:ascii="黑体" w:hAnsi="黑体" w:eastAsia="黑体" w:cs="黑体"/>
        <w:sz w:val="1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0">
    <w:nsid w:val="E43E54E4"/>
    <w:multiLevelType w:val="multilevel"/>
    <w:tmpl w:val="E43E54E4"/>
    <w:lvl w:ilvl="0" w:tentative="0">
      <w:start w:val="1"/>
      <w:numFmt w:val="none"/>
      <w:suff w:val="nothing"/>
      <w:lvlText w:val="示例："/>
      <w:lvlJc w:val="left"/>
      <w:pPr>
        <w:tabs>
          <w:tab w:val="left" w:pos="539"/>
        </w:tabs>
        <w:ind w:left="0" w:leftChars="0" w:firstLine="363" w:firstLineChars="0"/>
      </w:pPr>
      <w:rPr>
        <w:rFonts w:hint="eastAsia" w:ascii="黑体" w:hAnsi="黑体" w:eastAsia="黑体" w:cs="黑体"/>
        <w:sz w:val="18"/>
        <w:vertAlign w:val="baseline"/>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1">
    <w:nsid w:val="E55B1BE1"/>
    <w:multiLevelType w:val="multilevel"/>
    <w:tmpl w:val="E55B1BE1"/>
    <w:lvl w:ilvl="0" w:tentative="0">
      <w:start w:val="1"/>
      <w:numFmt w:val="decimal"/>
      <w:pStyle w:val="73"/>
      <w:suff w:val="nothing"/>
      <w:lvlText w:val="%1　"/>
      <w:lvlJc w:val="left"/>
      <w:pPr>
        <w:ind w:left="0" w:leftChars="0" w:firstLine="0" w:firstLineChars="0"/>
      </w:pPr>
      <w:rPr>
        <w:rFonts w:hint="default" w:ascii="黑体" w:hAnsi="黑体" w:eastAsia="黑体" w:cs="黑体"/>
        <w:sz w:val="20"/>
      </w:rPr>
    </w:lvl>
    <w:lvl w:ilvl="1" w:tentative="0">
      <w:start w:val="1"/>
      <w:numFmt w:val="decimal"/>
      <w:pStyle w:val="74"/>
      <w:suff w:val="nothing"/>
      <w:lvlText w:val="%1.%2　"/>
      <w:lvlJc w:val="left"/>
      <w:pPr>
        <w:ind w:left="0" w:leftChars="0" w:firstLine="0" w:firstLineChars="0"/>
      </w:pPr>
      <w:rPr>
        <w:rFonts w:hint="default" w:ascii="黑体" w:hAnsi="黑体" w:eastAsia="黑体" w:cs="黑体"/>
        <w:sz w:val="20"/>
      </w:rPr>
    </w:lvl>
    <w:lvl w:ilvl="2" w:tentative="0">
      <w:start w:val="1"/>
      <w:numFmt w:val="decimal"/>
      <w:pStyle w:val="75"/>
      <w:suff w:val="nothing"/>
      <w:lvlText w:val="%1.%2.%3　"/>
      <w:lvlJc w:val="left"/>
      <w:pPr>
        <w:ind w:left="0" w:leftChars="0" w:firstLine="0" w:firstLineChars="0"/>
      </w:pPr>
      <w:rPr>
        <w:rFonts w:hint="default" w:ascii="黑体" w:hAnsi="黑体" w:eastAsia="黑体" w:cs="黑体"/>
        <w:sz w:val="20"/>
      </w:rPr>
    </w:lvl>
    <w:lvl w:ilvl="3" w:tentative="0">
      <w:start w:val="1"/>
      <w:numFmt w:val="decimal"/>
      <w:pStyle w:val="76"/>
      <w:suff w:val="nothing"/>
      <w:lvlText w:val="%1.%2.%3.%4　"/>
      <w:lvlJc w:val="left"/>
      <w:pPr>
        <w:ind w:left="0" w:leftChars="0" w:firstLine="0" w:firstLineChars="0"/>
      </w:pPr>
      <w:rPr>
        <w:rFonts w:hint="default" w:ascii="黑体" w:hAnsi="黑体" w:eastAsia="黑体" w:cs="黑体"/>
        <w:sz w:val="20"/>
      </w:rPr>
    </w:lvl>
    <w:lvl w:ilvl="4" w:tentative="0">
      <w:start w:val="1"/>
      <w:numFmt w:val="decimal"/>
      <w:pStyle w:val="77"/>
      <w:suff w:val="nothing"/>
      <w:lvlText w:val="%1.%2.%3.%4.%5　"/>
      <w:lvlJc w:val="left"/>
      <w:pPr>
        <w:ind w:left="0" w:leftChars="0" w:firstLine="0" w:firstLineChars="0"/>
      </w:pPr>
      <w:rPr>
        <w:rFonts w:hint="default" w:ascii="黑体" w:hAnsi="黑体" w:eastAsia="黑体" w:cs="黑体"/>
        <w:sz w:val="20"/>
      </w:rPr>
    </w:lvl>
    <w:lvl w:ilvl="5" w:tentative="0">
      <w:start w:val="1"/>
      <w:numFmt w:val="decimal"/>
      <w:pStyle w:val="78"/>
      <w:suff w:val="nothing"/>
      <w:lvlText w:val="%1.%2.%3.%4.%5.%6　"/>
      <w:lvlJc w:val="left"/>
      <w:pPr>
        <w:ind w:left="0" w:leftChars="0" w:firstLine="0" w:firstLineChars="0"/>
      </w:pPr>
      <w:rPr>
        <w:rFonts w:hint="default" w:ascii="黑体" w:hAnsi="黑体" w:eastAsia="黑体" w:cs="黑体"/>
        <w:sz w:val="20"/>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2">
    <w:nsid w:val="EA09CC55"/>
    <w:multiLevelType w:val="multilevel"/>
    <w:tmpl w:val="EA09CC55"/>
    <w:lvl w:ilvl="0" w:tentative="0">
      <w:start w:val="1"/>
      <w:numFmt w:val="decimal"/>
      <w:pStyle w:val="108"/>
      <w:suff w:val="nothing"/>
      <w:lvlText w:val="注%1："/>
      <w:lvlJc w:val="left"/>
      <w:pPr>
        <w:ind w:left="811" w:leftChars="0" w:hanging="448" w:firstLineChars="0"/>
      </w:pPr>
      <w:rPr>
        <w:rFonts w:hint="eastAsia" w:ascii="黑体" w:hAnsi="黑体" w:eastAsia="黑体" w:cs="黑体"/>
        <w:sz w:val="1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3">
    <w:nsid w:val="F1D73CBC"/>
    <w:multiLevelType w:val="multilevel"/>
    <w:tmpl w:val="F1D73CBC"/>
    <w:lvl w:ilvl="0" w:tentative="0">
      <w:start w:val="1"/>
      <w:numFmt w:val="none"/>
      <w:suff w:val="nothing"/>
      <w:lvlText w:val="示例："/>
      <w:lvlJc w:val="left"/>
      <w:pPr>
        <w:tabs>
          <w:tab w:val="left" w:pos="539"/>
        </w:tabs>
        <w:ind w:left="0" w:leftChars="0" w:firstLine="363" w:firstLineChars="0"/>
      </w:pPr>
      <w:rPr>
        <w:rFonts w:hint="eastAsia" w:ascii="黑体" w:hAnsi="黑体" w:eastAsia="黑体" w:cs="黑体"/>
        <w:sz w:val="18"/>
        <w:vertAlign w:val="baseline"/>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4">
    <w:nsid w:val="FC332F00"/>
    <w:multiLevelType w:val="multilevel"/>
    <w:tmpl w:val="FC332F00"/>
    <w:lvl w:ilvl="0" w:tentative="0">
      <w:start w:val="1"/>
      <w:numFmt w:val="upperLetter"/>
      <w:pStyle w:val="89"/>
      <w:suff w:val="nothing"/>
      <w:lvlText w:val="附录%1"/>
      <w:lvlJc w:val="left"/>
      <w:pPr>
        <w:ind w:left="0" w:leftChars="0" w:firstLine="0" w:firstLineChars="0"/>
      </w:pPr>
      <w:rPr>
        <w:rFonts w:hint="default"/>
        <w:spacing w:val="102"/>
      </w:rPr>
    </w:lvl>
    <w:lvl w:ilvl="1" w:tentative="0">
      <w:start w:val="1"/>
      <w:numFmt w:val="decimal"/>
      <w:pStyle w:val="90"/>
      <w:suff w:val="nothing"/>
      <w:lvlText w:val="%1.%2　"/>
      <w:lvlJc w:val="left"/>
      <w:pPr>
        <w:ind w:left="0" w:leftChars="0" w:firstLine="0" w:firstLineChars="0"/>
      </w:pPr>
      <w:rPr>
        <w:rFonts w:hint="default" w:ascii="黑体" w:hAnsi="黑体" w:eastAsia="黑体" w:cs="黑体"/>
        <w:sz w:val="20"/>
      </w:rPr>
    </w:lvl>
    <w:lvl w:ilvl="2" w:tentative="0">
      <w:start w:val="1"/>
      <w:numFmt w:val="decimal"/>
      <w:pStyle w:val="91"/>
      <w:suff w:val="nothing"/>
      <w:lvlText w:val="%1.%2.%3　"/>
      <w:lvlJc w:val="left"/>
      <w:pPr>
        <w:ind w:left="0" w:leftChars="0" w:firstLine="0" w:firstLineChars="0"/>
      </w:pPr>
      <w:rPr>
        <w:rFonts w:hint="default" w:ascii="黑体" w:hAnsi="黑体" w:eastAsia="黑体" w:cs="黑体"/>
        <w:sz w:val="20"/>
      </w:rPr>
    </w:lvl>
    <w:lvl w:ilvl="3" w:tentative="0">
      <w:start w:val="1"/>
      <w:numFmt w:val="decimal"/>
      <w:pStyle w:val="92"/>
      <w:suff w:val="nothing"/>
      <w:lvlText w:val="%1.%2.%3.%4　"/>
      <w:lvlJc w:val="left"/>
      <w:pPr>
        <w:ind w:left="0" w:leftChars="0" w:firstLine="0" w:firstLineChars="0"/>
      </w:pPr>
      <w:rPr>
        <w:rFonts w:hint="default" w:ascii="黑体" w:hAnsi="黑体" w:eastAsia="黑体" w:cs="黑体"/>
        <w:sz w:val="20"/>
      </w:rPr>
    </w:lvl>
    <w:lvl w:ilvl="4" w:tentative="0">
      <w:start w:val="1"/>
      <w:numFmt w:val="decimal"/>
      <w:pStyle w:val="93"/>
      <w:suff w:val="nothing"/>
      <w:lvlText w:val="%1.%2.%3.%4.%5　"/>
      <w:lvlJc w:val="left"/>
      <w:pPr>
        <w:ind w:left="0" w:leftChars="0" w:firstLine="0" w:firstLineChars="0"/>
      </w:pPr>
      <w:rPr>
        <w:rFonts w:hint="default" w:ascii="黑体" w:hAnsi="黑体" w:eastAsia="黑体" w:cs="黑体"/>
        <w:sz w:val="20"/>
      </w:rPr>
    </w:lvl>
    <w:lvl w:ilvl="5" w:tentative="0">
      <w:start w:val="1"/>
      <w:numFmt w:val="decimal"/>
      <w:pStyle w:val="94"/>
      <w:suff w:val="nothing"/>
      <w:lvlText w:val="%1.%2.%3.%4.%5.%6　"/>
      <w:lvlJc w:val="left"/>
      <w:pPr>
        <w:ind w:left="0" w:leftChars="0" w:firstLine="0" w:firstLineChars="0"/>
      </w:pPr>
      <w:rPr>
        <w:rFonts w:hint="default" w:ascii="黑体" w:hAnsi="黑体" w:eastAsia="黑体" w:cs="黑体"/>
        <w:sz w:val="20"/>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FEEA80B2"/>
    <w:multiLevelType w:val="multilevel"/>
    <w:tmpl w:val="FEEA80B2"/>
    <w:lvl w:ilvl="0" w:tentative="0">
      <w:start w:val="1"/>
      <w:numFmt w:val="upperLetter"/>
      <w:pStyle w:val="102"/>
      <w:lvlText w:val="%1"/>
      <w:lvlJc w:val="left"/>
      <w:pPr>
        <w:tabs>
          <w:tab w:val="left" w:pos="0"/>
        </w:tabs>
        <w:ind w:left="0" w:leftChars="0" w:firstLine="0" w:firstLineChars="0"/>
      </w:pPr>
      <w:rPr>
        <w:rFonts w:hint="default"/>
      </w:rPr>
    </w:lvl>
    <w:lvl w:ilvl="1" w:tentative="0">
      <w:start w:val="1"/>
      <w:numFmt w:val="decimal"/>
      <w:pStyle w:val="103"/>
      <w:suff w:val="nothing"/>
      <w:lvlText w:val="表%1.%2　"/>
      <w:lvlJc w:val="left"/>
      <w:pPr>
        <w:ind w:left="0" w:leftChars="0" w:firstLine="0" w:firstLineChars="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6">
    <w:nsid w:val="01F4E87C"/>
    <w:multiLevelType w:val="multilevel"/>
    <w:tmpl w:val="01F4E87C"/>
    <w:lvl w:ilvl="0" w:tentative="0">
      <w:start w:val="1"/>
      <w:numFmt w:val="decimal"/>
      <w:pStyle w:val="17"/>
      <w:lvlText w:val="%1)"/>
      <w:lvlJc w:val="left"/>
      <w:pPr>
        <w:tabs>
          <w:tab w:val="left" w:pos="0"/>
        </w:tabs>
        <w:ind w:left="720" w:leftChars="0" w:hanging="357" w:firstLineChars="0"/>
      </w:pPr>
      <w:rPr>
        <w:rFonts w:hint="eastAsia" w:ascii="宋体" w:hAnsi="宋体" w:eastAsia="宋体" w:cs="宋体"/>
        <w:sz w:val="15"/>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7">
    <w:nsid w:val="29C55938"/>
    <w:multiLevelType w:val="multilevel"/>
    <w:tmpl w:val="29C55938"/>
    <w:lvl w:ilvl="0" w:tentative="0">
      <w:start w:val="1"/>
      <w:numFmt w:val="upperLetter"/>
      <w:lvlText w:val="%1"/>
      <w:lvlJc w:val="left"/>
      <w:pPr>
        <w:tabs>
          <w:tab w:val="left" w:pos="0"/>
        </w:tabs>
        <w:ind w:left="0" w:leftChars="0" w:firstLine="0" w:firstLineChars="0"/>
      </w:pPr>
      <w:rPr>
        <w:rFonts w:hint="default"/>
      </w:rPr>
    </w:lvl>
    <w:lvl w:ilvl="1" w:tentative="0">
      <w:start w:val="1"/>
      <w:numFmt w:val="decimal"/>
      <w:pStyle w:val="2"/>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8">
    <w:nsid w:val="3C8D21E0"/>
    <w:multiLevelType w:val="multilevel"/>
    <w:tmpl w:val="3C8D21E0"/>
    <w:lvl w:ilvl="0" w:tentative="0">
      <w:start w:val="1"/>
      <w:numFmt w:val="decimal"/>
      <w:suff w:val="nothing"/>
      <w:lvlText w:val="[%1]  "/>
      <w:lvlJc w:val="left"/>
      <w:pPr>
        <w:ind w:left="0" w:firstLine="363"/>
      </w:pPr>
      <w:rPr>
        <w:rFonts w:hint="default" w:ascii="宋体" w:hAnsi="宋体" w:eastAsia="宋体" w:cs="宋体"/>
        <w:sz w:val="21"/>
        <w:szCs w:val="21"/>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9">
    <w:nsid w:val="49AC9F84"/>
    <w:multiLevelType w:val="multilevel"/>
    <w:tmpl w:val="49AC9F84"/>
    <w:lvl w:ilvl="0" w:tentative="0">
      <w:start w:val="1"/>
      <w:numFmt w:val="lowerLetter"/>
      <w:pStyle w:val="109"/>
      <w:lvlText w:val="%1"/>
      <w:lvlJc w:val="left"/>
      <w:pPr>
        <w:tabs>
          <w:tab w:val="left" w:pos="539"/>
        </w:tabs>
        <w:ind w:left="539" w:leftChars="0" w:hanging="119" w:firstLineChars="0"/>
      </w:pPr>
      <w:rPr>
        <w:rFonts w:hint="eastAsia" w:ascii="宋体" w:hAnsi="宋体" w:eastAsia="宋体" w:cs="宋体"/>
        <w:sz w:val="15"/>
        <w:vertAlign w:val="superscript"/>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0">
    <w:nsid w:val="51D580E3"/>
    <w:multiLevelType w:val="multilevel"/>
    <w:tmpl w:val="51D580E3"/>
    <w:lvl w:ilvl="0" w:tentative="0">
      <w:start w:val="1"/>
      <w:numFmt w:val="none"/>
      <w:pStyle w:val="107"/>
      <w:suff w:val="nothing"/>
      <w:lvlText w:val="注："/>
      <w:lvlJc w:val="left"/>
      <w:pPr>
        <w:ind w:left="737" w:leftChars="0" w:hanging="374" w:firstLineChars="0"/>
      </w:pPr>
      <w:rPr>
        <w:rFonts w:hint="eastAsia" w:ascii="黑体" w:hAnsi="黑体" w:eastAsia="黑体" w:cs="黑体"/>
        <w:sz w:val="18"/>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1">
    <w:nsid w:val="54C01899"/>
    <w:multiLevelType w:val="multilevel"/>
    <w:tmpl w:val="54C01899"/>
    <w:lvl w:ilvl="0" w:tentative="0">
      <w:start w:val="1"/>
      <w:numFmt w:val="decimal"/>
      <w:pStyle w:val="114"/>
      <w:suff w:val="nothing"/>
      <w:lvlText w:val="表%1  "/>
      <w:lvlJc w:val="left"/>
      <w:pPr>
        <w:tabs>
          <w:tab w:val="left" w:pos="539"/>
        </w:tabs>
        <w:ind w:left="0" w:leftChars="0" w:firstLine="0" w:firstLineChars="0"/>
      </w:pPr>
      <w:rPr>
        <w:rFonts w:hint="eastAsia" w:ascii="黑体" w:hAnsi="黑体" w:eastAsia="黑体" w:cs="黑体"/>
        <w:sz w:val="21"/>
        <w:vertAlign w:val="baseline"/>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2">
    <w:nsid w:val="683E5280"/>
    <w:multiLevelType w:val="multilevel"/>
    <w:tmpl w:val="683E5280"/>
    <w:lvl w:ilvl="0" w:tentative="0">
      <w:start w:val="1"/>
      <w:numFmt w:val="upperLetter"/>
      <w:pStyle w:val="122"/>
      <w:lvlText w:val="%1"/>
      <w:lvlJc w:val="left"/>
      <w:pPr>
        <w:tabs>
          <w:tab w:val="left" w:pos="0"/>
        </w:tabs>
        <w:ind w:left="0" w:leftChars="0" w:firstLine="0" w:firstLineChars="0"/>
      </w:pPr>
      <w:rPr>
        <w:rFonts w:hint="default"/>
      </w:rPr>
    </w:lvl>
    <w:lvl w:ilvl="1" w:tentative="0">
      <w:start w:val="1"/>
      <w:numFmt w:val="decimal"/>
      <w:suff w:val="nothing"/>
      <w:lvlText w:val="图%1.%2　"/>
      <w:lvlJc w:val="left"/>
      <w:pPr>
        <w:ind w:left="0" w:leftChars="0" w:firstLine="0" w:firstLineChars="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3">
    <w:nsid w:val="72DD3DB1"/>
    <w:multiLevelType w:val="multilevel"/>
    <w:tmpl w:val="72DD3DB1"/>
    <w:lvl w:ilvl="0" w:tentative="0">
      <w:start w:val="1"/>
      <w:numFmt w:val="decimal"/>
      <w:pStyle w:val="115"/>
      <w:suff w:val="nothing"/>
      <w:lvlText w:val="图%1  "/>
      <w:lvlJc w:val="left"/>
      <w:pPr>
        <w:tabs>
          <w:tab w:val="left" w:pos="539"/>
        </w:tabs>
        <w:ind w:left="0" w:leftChars="0" w:firstLine="0" w:firstLineChars="0"/>
      </w:pPr>
      <w:rPr>
        <w:rFonts w:hint="eastAsia" w:ascii="黑体" w:hAnsi="黑体" w:eastAsia="黑体" w:cs="黑体"/>
        <w:sz w:val="21"/>
        <w:vertAlign w:val="baseline"/>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7"/>
  </w:num>
  <w:num w:numId="2">
    <w:abstractNumId w:val="7"/>
  </w:num>
  <w:num w:numId="3">
    <w:abstractNumId w:val="16"/>
  </w:num>
  <w:num w:numId="4">
    <w:abstractNumId w:val="0"/>
  </w:num>
  <w:num w:numId="5">
    <w:abstractNumId w:val="4"/>
  </w:num>
  <w:num w:numId="6">
    <w:abstractNumId w:val="5"/>
  </w:num>
  <w:num w:numId="7">
    <w:abstractNumId w:val="11"/>
  </w:num>
  <w:num w:numId="8">
    <w:abstractNumId w:val="14"/>
  </w:num>
  <w:num w:numId="9">
    <w:abstractNumId w:val="1"/>
  </w:num>
  <w:num w:numId="10">
    <w:abstractNumId w:val="15"/>
  </w:num>
  <w:num w:numId="11">
    <w:abstractNumId w:val="9"/>
  </w:num>
  <w:num w:numId="12">
    <w:abstractNumId w:val="8"/>
  </w:num>
  <w:num w:numId="13">
    <w:abstractNumId w:val="20"/>
  </w:num>
  <w:num w:numId="14">
    <w:abstractNumId w:val="12"/>
  </w:num>
  <w:num w:numId="15">
    <w:abstractNumId w:val="19"/>
  </w:num>
  <w:num w:numId="16">
    <w:abstractNumId w:val="21"/>
  </w:num>
  <w:num w:numId="17">
    <w:abstractNumId w:val="23"/>
  </w:num>
  <w:num w:numId="18">
    <w:abstractNumId w:val="2"/>
  </w:num>
  <w:num w:numId="19">
    <w:abstractNumId w:val="22"/>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5ODljMTYwOTIzMmUwMWQyZWQ4NDc3NTk4Mzg2MjUifQ=="/>
  </w:docVars>
  <w:rsids>
    <w:rsidRoot w:val="7EA12A0C"/>
    <w:rsid w:val="000416A7"/>
    <w:rsid w:val="00084DF1"/>
    <w:rsid w:val="000B6FE5"/>
    <w:rsid w:val="000D799F"/>
    <w:rsid w:val="00111A82"/>
    <w:rsid w:val="005F037B"/>
    <w:rsid w:val="007402CA"/>
    <w:rsid w:val="0094681E"/>
    <w:rsid w:val="00950B16"/>
    <w:rsid w:val="0095593F"/>
    <w:rsid w:val="009A13B3"/>
    <w:rsid w:val="009C15CF"/>
    <w:rsid w:val="00B44725"/>
    <w:rsid w:val="00CB5C3D"/>
    <w:rsid w:val="01857FA0"/>
    <w:rsid w:val="01B6046E"/>
    <w:rsid w:val="01C423DF"/>
    <w:rsid w:val="01CC7E40"/>
    <w:rsid w:val="01E3739E"/>
    <w:rsid w:val="01EE2E82"/>
    <w:rsid w:val="01EE368C"/>
    <w:rsid w:val="02174CD3"/>
    <w:rsid w:val="0227136C"/>
    <w:rsid w:val="02377801"/>
    <w:rsid w:val="02702D13"/>
    <w:rsid w:val="028C0A7F"/>
    <w:rsid w:val="028E13EB"/>
    <w:rsid w:val="02954528"/>
    <w:rsid w:val="02FD6506"/>
    <w:rsid w:val="031D0DB2"/>
    <w:rsid w:val="03217B69"/>
    <w:rsid w:val="032A5F14"/>
    <w:rsid w:val="033239F2"/>
    <w:rsid w:val="03570893"/>
    <w:rsid w:val="0359254E"/>
    <w:rsid w:val="03693B22"/>
    <w:rsid w:val="039833E5"/>
    <w:rsid w:val="039A4F89"/>
    <w:rsid w:val="03AC7D7B"/>
    <w:rsid w:val="03C03826"/>
    <w:rsid w:val="03C07382"/>
    <w:rsid w:val="03DF2E5C"/>
    <w:rsid w:val="03EA2ABB"/>
    <w:rsid w:val="043D329C"/>
    <w:rsid w:val="045F66F8"/>
    <w:rsid w:val="048746A7"/>
    <w:rsid w:val="048D6C72"/>
    <w:rsid w:val="04BD7D66"/>
    <w:rsid w:val="052265D2"/>
    <w:rsid w:val="057E74F5"/>
    <w:rsid w:val="05A84328"/>
    <w:rsid w:val="05DF0386"/>
    <w:rsid w:val="0607573C"/>
    <w:rsid w:val="06367DD0"/>
    <w:rsid w:val="064C61F2"/>
    <w:rsid w:val="064F59E0"/>
    <w:rsid w:val="06A765D7"/>
    <w:rsid w:val="06AE6F96"/>
    <w:rsid w:val="06B164A8"/>
    <w:rsid w:val="071A6B77"/>
    <w:rsid w:val="07701FFB"/>
    <w:rsid w:val="07BE4360"/>
    <w:rsid w:val="07C03460"/>
    <w:rsid w:val="07D17DB0"/>
    <w:rsid w:val="07F048F4"/>
    <w:rsid w:val="08034843"/>
    <w:rsid w:val="083420ED"/>
    <w:rsid w:val="08C74B52"/>
    <w:rsid w:val="08DA3E4F"/>
    <w:rsid w:val="08E215B1"/>
    <w:rsid w:val="08EF770E"/>
    <w:rsid w:val="0902043D"/>
    <w:rsid w:val="09237629"/>
    <w:rsid w:val="09992B4F"/>
    <w:rsid w:val="099E3CC2"/>
    <w:rsid w:val="0A3144E0"/>
    <w:rsid w:val="0A8E01DA"/>
    <w:rsid w:val="0B21104E"/>
    <w:rsid w:val="0B446AEB"/>
    <w:rsid w:val="0BD16C8D"/>
    <w:rsid w:val="0BF4406D"/>
    <w:rsid w:val="0C441937"/>
    <w:rsid w:val="0C4A4FF2"/>
    <w:rsid w:val="0C5349FA"/>
    <w:rsid w:val="0C5B40EC"/>
    <w:rsid w:val="0D0452CE"/>
    <w:rsid w:val="0D0B77F4"/>
    <w:rsid w:val="0D3037CB"/>
    <w:rsid w:val="0D4A2C9D"/>
    <w:rsid w:val="0D69568B"/>
    <w:rsid w:val="0DE42D4B"/>
    <w:rsid w:val="0DFA2D2D"/>
    <w:rsid w:val="0E4A4418"/>
    <w:rsid w:val="0E500D3A"/>
    <w:rsid w:val="0E545297"/>
    <w:rsid w:val="0E7B642C"/>
    <w:rsid w:val="0ECF0DC1"/>
    <w:rsid w:val="0F0F5F05"/>
    <w:rsid w:val="0F1D38DB"/>
    <w:rsid w:val="0F214A7D"/>
    <w:rsid w:val="0F3D73C4"/>
    <w:rsid w:val="0F5F0397"/>
    <w:rsid w:val="0FC247F1"/>
    <w:rsid w:val="0FE35145"/>
    <w:rsid w:val="101C06DE"/>
    <w:rsid w:val="10323259"/>
    <w:rsid w:val="107538C1"/>
    <w:rsid w:val="108540A6"/>
    <w:rsid w:val="10AD79B9"/>
    <w:rsid w:val="10B01222"/>
    <w:rsid w:val="10BC7123"/>
    <w:rsid w:val="10E25268"/>
    <w:rsid w:val="11020FDA"/>
    <w:rsid w:val="11124F95"/>
    <w:rsid w:val="111E1B8C"/>
    <w:rsid w:val="11521772"/>
    <w:rsid w:val="11731ED8"/>
    <w:rsid w:val="11BA5F58"/>
    <w:rsid w:val="11C049F1"/>
    <w:rsid w:val="12280868"/>
    <w:rsid w:val="12315932"/>
    <w:rsid w:val="124D33E0"/>
    <w:rsid w:val="12DB5F87"/>
    <w:rsid w:val="12E84200"/>
    <w:rsid w:val="13A22600"/>
    <w:rsid w:val="13C62793"/>
    <w:rsid w:val="13CE5AEB"/>
    <w:rsid w:val="13D61A1C"/>
    <w:rsid w:val="13E42C19"/>
    <w:rsid w:val="14026796"/>
    <w:rsid w:val="141D25CF"/>
    <w:rsid w:val="141F7414"/>
    <w:rsid w:val="1445625A"/>
    <w:rsid w:val="14634486"/>
    <w:rsid w:val="14771CDF"/>
    <w:rsid w:val="14F11A91"/>
    <w:rsid w:val="158F12AA"/>
    <w:rsid w:val="15B17473"/>
    <w:rsid w:val="15F544F3"/>
    <w:rsid w:val="15FD5C95"/>
    <w:rsid w:val="164756E1"/>
    <w:rsid w:val="16551BAC"/>
    <w:rsid w:val="16C64858"/>
    <w:rsid w:val="171B7AD0"/>
    <w:rsid w:val="174931D6"/>
    <w:rsid w:val="175311E5"/>
    <w:rsid w:val="1798573E"/>
    <w:rsid w:val="17E1075C"/>
    <w:rsid w:val="1828160D"/>
    <w:rsid w:val="18341E87"/>
    <w:rsid w:val="183F5DEB"/>
    <w:rsid w:val="18714165"/>
    <w:rsid w:val="187D0649"/>
    <w:rsid w:val="18845DDF"/>
    <w:rsid w:val="18AE4A9A"/>
    <w:rsid w:val="19834C82"/>
    <w:rsid w:val="19C01DFB"/>
    <w:rsid w:val="1A2521DD"/>
    <w:rsid w:val="1A27385F"/>
    <w:rsid w:val="1A6628CD"/>
    <w:rsid w:val="1A911621"/>
    <w:rsid w:val="1AB5530F"/>
    <w:rsid w:val="1ABD41C4"/>
    <w:rsid w:val="1AD27C6F"/>
    <w:rsid w:val="1B124510"/>
    <w:rsid w:val="1B2E6E70"/>
    <w:rsid w:val="1B5A7C65"/>
    <w:rsid w:val="1B770817"/>
    <w:rsid w:val="1BA01B1B"/>
    <w:rsid w:val="1BA333BA"/>
    <w:rsid w:val="1BAF457F"/>
    <w:rsid w:val="1BCB1448"/>
    <w:rsid w:val="1BD5797C"/>
    <w:rsid w:val="1BE80229"/>
    <w:rsid w:val="1C250273"/>
    <w:rsid w:val="1CC56762"/>
    <w:rsid w:val="1D181DCD"/>
    <w:rsid w:val="1D65301C"/>
    <w:rsid w:val="1DC108B9"/>
    <w:rsid w:val="1DF93765"/>
    <w:rsid w:val="1E0740D4"/>
    <w:rsid w:val="1E887112"/>
    <w:rsid w:val="1EC45B21"/>
    <w:rsid w:val="1EE73F05"/>
    <w:rsid w:val="1EE93F77"/>
    <w:rsid w:val="1F186C84"/>
    <w:rsid w:val="1F1C3BAF"/>
    <w:rsid w:val="1F2E743E"/>
    <w:rsid w:val="1F395263"/>
    <w:rsid w:val="1F8B663F"/>
    <w:rsid w:val="1FF14BF6"/>
    <w:rsid w:val="201B761F"/>
    <w:rsid w:val="20365094"/>
    <w:rsid w:val="205F2E5C"/>
    <w:rsid w:val="20BE2A44"/>
    <w:rsid w:val="20E701EC"/>
    <w:rsid w:val="20FB17E4"/>
    <w:rsid w:val="21090163"/>
    <w:rsid w:val="21200794"/>
    <w:rsid w:val="21241296"/>
    <w:rsid w:val="217A696B"/>
    <w:rsid w:val="2217240B"/>
    <w:rsid w:val="22391BFD"/>
    <w:rsid w:val="224551CB"/>
    <w:rsid w:val="22873A35"/>
    <w:rsid w:val="22947F00"/>
    <w:rsid w:val="22956632"/>
    <w:rsid w:val="22B14323"/>
    <w:rsid w:val="22B932E5"/>
    <w:rsid w:val="22BE4408"/>
    <w:rsid w:val="22CA6542"/>
    <w:rsid w:val="22D8691F"/>
    <w:rsid w:val="234730B3"/>
    <w:rsid w:val="23D45636"/>
    <w:rsid w:val="244349E5"/>
    <w:rsid w:val="244B0A92"/>
    <w:rsid w:val="248E5C7D"/>
    <w:rsid w:val="248F47EF"/>
    <w:rsid w:val="24AC1531"/>
    <w:rsid w:val="250255F5"/>
    <w:rsid w:val="251C312A"/>
    <w:rsid w:val="254774AC"/>
    <w:rsid w:val="257B465D"/>
    <w:rsid w:val="259A439E"/>
    <w:rsid w:val="25A07EAF"/>
    <w:rsid w:val="25BD0469"/>
    <w:rsid w:val="2600665D"/>
    <w:rsid w:val="264F008F"/>
    <w:rsid w:val="265B13C7"/>
    <w:rsid w:val="26DE6231"/>
    <w:rsid w:val="26E24792"/>
    <w:rsid w:val="27A86332"/>
    <w:rsid w:val="27AC5CEC"/>
    <w:rsid w:val="27D15DAC"/>
    <w:rsid w:val="28173165"/>
    <w:rsid w:val="284A0829"/>
    <w:rsid w:val="287637EC"/>
    <w:rsid w:val="287700A8"/>
    <w:rsid w:val="28BC5ABB"/>
    <w:rsid w:val="296E7DBD"/>
    <w:rsid w:val="29744AB6"/>
    <w:rsid w:val="298567F4"/>
    <w:rsid w:val="29D27942"/>
    <w:rsid w:val="2A17097F"/>
    <w:rsid w:val="2A9211C9"/>
    <w:rsid w:val="2A942D33"/>
    <w:rsid w:val="2A962EE4"/>
    <w:rsid w:val="2AEF15F0"/>
    <w:rsid w:val="2AF5107C"/>
    <w:rsid w:val="2B9B40AD"/>
    <w:rsid w:val="2BA552B9"/>
    <w:rsid w:val="2BBB64FD"/>
    <w:rsid w:val="2BF45EEC"/>
    <w:rsid w:val="2C2E5A75"/>
    <w:rsid w:val="2C5B55EB"/>
    <w:rsid w:val="2C9254B0"/>
    <w:rsid w:val="2C98683F"/>
    <w:rsid w:val="2CEB696E"/>
    <w:rsid w:val="2CF0667B"/>
    <w:rsid w:val="2D205F22"/>
    <w:rsid w:val="2D2325AC"/>
    <w:rsid w:val="2D283614"/>
    <w:rsid w:val="2D8D3ECA"/>
    <w:rsid w:val="2DC72F38"/>
    <w:rsid w:val="2DD959C6"/>
    <w:rsid w:val="2E4B5422"/>
    <w:rsid w:val="2E8D0474"/>
    <w:rsid w:val="2EAB2859"/>
    <w:rsid w:val="2EC47BA0"/>
    <w:rsid w:val="2F5A0FDE"/>
    <w:rsid w:val="2F6B1FE9"/>
    <w:rsid w:val="2FC50B02"/>
    <w:rsid w:val="2FE42D91"/>
    <w:rsid w:val="2FE57FED"/>
    <w:rsid w:val="2FFF10AF"/>
    <w:rsid w:val="301A5EE8"/>
    <w:rsid w:val="3043621C"/>
    <w:rsid w:val="30890978"/>
    <w:rsid w:val="3098505F"/>
    <w:rsid w:val="30F93D50"/>
    <w:rsid w:val="312C61D1"/>
    <w:rsid w:val="3146752E"/>
    <w:rsid w:val="317963F2"/>
    <w:rsid w:val="31AB491E"/>
    <w:rsid w:val="31E33AFB"/>
    <w:rsid w:val="32086F08"/>
    <w:rsid w:val="3213380F"/>
    <w:rsid w:val="3227669B"/>
    <w:rsid w:val="326A725A"/>
    <w:rsid w:val="32AA2E28"/>
    <w:rsid w:val="333746BC"/>
    <w:rsid w:val="33550FE6"/>
    <w:rsid w:val="33B15D6C"/>
    <w:rsid w:val="34102548"/>
    <w:rsid w:val="345D0164"/>
    <w:rsid w:val="34B106FD"/>
    <w:rsid w:val="34D109DE"/>
    <w:rsid w:val="3502577F"/>
    <w:rsid w:val="35032624"/>
    <w:rsid w:val="35114348"/>
    <w:rsid w:val="35434CDE"/>
    <w:rsid w:val="35442C17"/>
    <w:rsid w:val="35725E7F"/>
    <w:rsid w:val="35B34D5B"/>
    <w:rsid w:val="35BC2F56"/>
    <w:rsid w:val="35D7070E"/>
    <w:rsid w:val="361433DA"/>
    <w:rsid w:val="36435A6D"/>
    <w:rsid w:val="36546EEB"/>
    <w:rsid w:val="3673241B"/>
    <w:rsid w:val="36DC1557"/>
    <w:rsid w:val="36E13973"/>
    <w:rsid w:val="37103BA1"/>
    <w:rsid w:val="373E1659"/>
    <w:rsid w:val="374C49E0"/>
    <w:rsid w:val="375B71BD"/>
    <w:rsid w:val="3793032E"/>
    <w:rsid w:val="37994D27"/>
    <w:rsid w:val="37AF6638"/>
    <w:rsid w:val="381A05C1"/>
    <w:rsid w:val="382B0567"/>
    <w:rsid w:val="38441C7C"/>
    <w:rsid w:val="38624A88"/>
    <w:rsid w:val="38B35C14"/>
    <w:rsid w:val="38BF1F88"/>
    <w:rsid w:val="38DD5D05"/>
    <w:rsid w:val="392B4DAF"/>
    <w:rsid w:val="393074D2"/>
    <w:rsid w:val="393A3157"/>
    <w:rsid w:val="399B354B"/>
    <w:rsid w:val="39DA0497"/>
    <w:rsid w:val="3A102B2A"/>
    <w:rsid w:val="3A791A5E"/>
    <w:rsid w:val="3A974782"/>
    <w:rsid w:val="3AC40B6D"/>
    <w:rsid w:val="3B4620DC"/>
    <w:rsid w:val="3B482CD0"/>
    <w:rsid w:val="3B756BE1"/>
    <w:rsid w:val="3B984165"/>
    <w:rsid w:val="3BB021A5"/>
    <w:rsid w:val="3BE23632"/>
    <w:rsid w:val="3C3E7968"/>
    <w:rsid w:val="3C7544A7"/>
    <w:rsid w:val="3C8813A3"/>
    <w:rsid w:val="3CC96EA4"/>
    <w:rsid w:val="3CD016DD"/>
    <w:rsid w:val="3CD70C03"/>
    <w:rsid w:val="3CF278A5"/>
    <w:rsid w:val="3D3012A2"/>
    <w:rsid w:val="3D770173"/>
    <w:rsid w:val="3DC92CFC"/>
    <w:rsid w:val="3E0C4997"/>
    <w:rsid w:val="3E277142"/>
    <w:rsid w:val="3E6D18D9"/>
    <w:rsid w:val="3E823B0A"/>
    <w:rsid w:val="3E9A353F"/>
    <w:rsid w:val="3E9E7CE5"/>
    <w:rsid w:val="3EA572C5"/>
    <w:rsid w:val="3EF364AD"/>
    <w:rsid w:val="3F177A97"/>
    <w:rsid w:val="3F2F7405"/>
    <w:rsid w:val="3F4D2DEE"/>
    <w:rsid w:val="3F7871AD"/>
    <w:rsid w:val="3F791C22"/>
    <w:rsid w:val="3FBB7175"/>
    <w:rsid w:val="40166703"/>
    <w:rsid w:val="40F01743"/>
    <w:rsid w:val="412261B5"/>
    <w:rsid w:val="412C2288"/>
    <w:rsid w:val="41306BEE"/>
    <w:rsid w:val="414F176A"/>
    <w:rsid w:val="416D399E"/>
    <w:rsid w:val="417E7959"/>
    <w:rsid w:val="418D2F3E"/>
    <w:rsid w:val="41A1766E"/>
    <w:rsid w:val="41BF46F3"/>
    <w:rsid w:val="42155D7A"/>
    <w:rsid w:val="42644DA1"/>
    <w:rsid w:val="427137C6"/>
    <w:rsid w:val="428E1E1E"/>
    <w:rsid w:val="42947A58"/>
    <w:rsid w:val="42F62E31"/>
    <w:rsid w:val="42F85783"/>
    <w:rsid w:val="437F1059"/>
    <w:rsid w:val="439F18AF"/>
    <w:rsid w:val="43A36FD3"/>
    <w:rsid w:val="43B71C33"/>
    <w:rsid w:val="43BF2BD7"/>
    <w:rsid w:val="43F9776B"/>
    <w:rsid w:val="441822E7"/>
    <w:rsid w:val="441F5424"/>
    <w:rsid w:val="44A973E3"/>
    <w:rsid w:val="44F3746C"/>
    <w:rsid w:val="45D3296A"/>
    <w:rsid w:val="46035DCE"/>
    <w:rsid w:val="463D7DE3"/>
    <w:rsid w:val="46F10BCE"/>
    <w:rsid w:val="47525B10"/>
    <w:rsid w:val="47665118"/>
    <w:rsid w:val="477912EF"/>
    <w:rsid w:val="47BB15B4"/>
    <w:rsid w:val="47C84C2B"/>
    <w:rsid w:val="47F26AD6"/>
    <w:rsid w:val="480706A9"/>
    <w:rsid w:val="487E783B"/>
    <w:rsid w:val="48E9148A"/>
    <w:rsid w:val="48FD7CFE"/>
    <w:rsid w:val="49437817"/>
    <w:rsid w:val="49496A9F"/>
    <w:rsid w:val="49755AE6"/>
    <w:rsid w:val="49867426"/>
    <w:rsid w:val="49AE7EE4"/>
    <w:rsid w:val="49CA5E32"/>
    <w:rsid w:val="49E54A1A"/>
    <w:rsid w:val="4A413C1A"/>
    <w:rsid w:val="4A45552A"/>
    <w:rsid w:val="4A643E43"/>
    <w:rsid w:val="4A7E75FA"/>
    <w:rsid w:val="4A8C758B"/>
    <w:rsid w:val="4AE42F23"/>
    <w:rsid w:val="4B0542B3"/>
    <w:rsid w:val="4B801870"/>
    <w:rsid w:val="4B8B066E"/>
    <w:rsid w:val="4BA874FD"/>
    <w:rsid w:val="4BAB5F8F"/>
    <w:rsid w:val="4BEB1954"/>
    <w:rsid w:val="4C3B3017"/>
    <w:rsid w:val="4C59521C"/>
    <w:rsid w:val="4C8F6EBF"/>
    <w:rsid w:val="4CAA019C"/>
    <w:rsid w:val="4CC13663"/>
    <w:rsid w:val="4CEA2347"/>
    <w:rsid w:val="4D0C050F"/>
    <w:rsid w:val="4DB172A1"/>
    <w:rsid w:val="4DB45069"/>
    <w:rsid w:val="4DD76D6F"/>
    <w:rsid w:val="4DEC02F3"/>
    <w:rsid w:val="4E7F05A4"/>
    <w:rsid w:val="4EB3158A"/>
    <w:rsid w:val="4EDF15DF"/>
    <w:rsid w:val="4FA200C4"/>
    <w:rsid w:val="4FA827DD"/>
    <w:rsid w:val="503C55AF"/>
    <w:rsid w:val="51080F9B"/>
    <w:rsid w:val="516F72BF"/>
    <w:rsid w:val="51711289"/>
    <w:rsid w:val="518F0307"/>
    <w:rsid w:val="51A4132D"/>
    <w:rsid w:val="52047DE2"/>
    <w:rsid w:val="52825DB2"/>
    <w:rsid w:val="528D00B8"/>
    <w:rsid w:val="52D70998"/>
    <w:rsid w:val="538C7BBB"/>
    <w:rsid w:val="539E4E4F"/>
    <w:rsid w:val="53BD53FD"/>
    <w:rsid w:val="53BE4AF2"/>
    <w:rsid w:val="53C51418"/>
    <w:rsid w:val="53D13E84"/>
    <w:rsid w:val="542645AC"/>
    <w:rsid w:val="542B02CA"/>
    <w:rsid w:val="544532EE"/>
    <w:rsid w:val="545849B9"/>
    <w:rsid w:val="546F2749"/>
    <w:rsid w:val="54B122C0"/>
    <w:rsid w:val="54E2165D"/>
    <w:rsid w:val="557E5D22"/>
    <w:rsid w:val="561D378D"/>
    <w:rsid w:val="56371AD4"/>
    <w:rsid w:val="56503B63"/>
    <w:rsid w:val="5685326C"/>
    <w:rsid w:val="569A4DDE"/>
    <w:rsid w:val="56DF6F04"/>
    <w:rsid w:val="57323268"/>
    <w:rsid w:val="57403211"/>
    <w:rsid w:val="57414B76"/>
    <w:rsid w:val="57602F00"/>
    <w:rsid w:val="57A2219C"/>
    <w:rsid w:val="57B7241A"/>
    <w:rsid w:val="57CA07F7"/>
    <w:rsid w:val="57DB2592"/>
    <w:rsid w:val="57F65D0C"/>
    <w:rsid w:val="582355C9"/>
    <w:rsid w:val="58403C46"/>
    <w:rsid w:val="58F803BB"/>
    <w:rsid w:val="59030A18"/>
    <w:rsid w:val="59A50D5C"/>
    <w:rsid w:val="59D625D1"/>
    <w:rsid w:val="59D7056A"/>
    <w:rsid w:val="5A2275C4"/>
    <w:rsid w:val="5A574D4D"/>
    <w:rsid w:val="5A6A46B9"/>
    <w:rsid w:val="5A6A4AC7"/>
    <w:rsid w:val="5A7A2F5C"/>
    <w:rsid w:val="5A85663F"/>
    <w:rsid w:val="5ABF1609"/>
    <w:rsid w:val="5ACD1752"/>
    <w:rsid w:val="5ADF54B5"/>
    <w:rsid w:val="5B0F5D9A"/>
    <w:rsid w:val="5B150ED7"/>
    <w:rsid w:val="5B3E6680"/>
    <w:rsid w:val="5B5C4D58"/>
    <w:rsid w:val="5BA56548"/>
    <w:rsid w:val="5C0F5CE1"/>
    <w:rsid w:val="5C5B6DBD"/>
    <w:rsid w:val="5CAD0739"/>
    <w:rsid w:val="5CDA23D8"/>
    <w:rsid w:val="5D306046"/>
    <w:rsid w:val="5D6F0D72"/>
    <w:rsid w:val="5D92677B"/>
    <w:rsid w:val="5E160396"/>
    <w:rsid w:val="5E857496"/>
    <w:rsid w:val="5ED115B9"/>
    <w:rsid w:val="5EF05EE3"/>
    <w:rsid w:val="5EFC4888"/>
    <w:rsid w:val="5F080E3F"/>
    <w:rsid w:val="5F4C1675"/>
    <w:rsid w:val="5F61699C"/>
    <w:rsid w:val="5F8B1768"/>
    <w:rsid w:val="5F962DD4"/>
    <w:rsid w:val="5FB011CE"/>
    <w:rsid w:val="5FBC4017"/>
    <w:rsid w:val="60206354"/>
    <w:rsid w:val="602C2C01"/>
    <w:rsid w:val="604D2EC1"/>
    <w:rsid w:val="607056C7"/>
    <w:rsid w:val="607E751E"/>
    <w:rsid w:val="60C07B37"/>
    <w:rsid w:val="60FE2FE9"/>
    <w:rsid w:val="6118702B"/>
    <w:rsid w:val="61483DB4"/>
    <w:rsid w:val="617670F5"/>
    <w:rsid w:val="619C1A0A"/>
    <w:rsid w:val="61E635CD"/>
    <w:rsid w:val="62195745"/>
    <w:rsid w:val="628F5A13"/>
    <w:rsid w:val="62FB30A8"/>
    <w:rsid w:val="630E2DDB"/>
    <w:rsid w:val="63253C81"/>
    <w:rsid w:val="634E142A"/>
    <w:rsid w:val="63710EE0"/>
    <w:rsid w:val="63AE0C13"/>
    <w:rsid w:val="64021259"/>
    <w:rsid w:val="64151F48"/>
    <w:rsid w:val="642C0294"/>
    <w:rsid w:val="643C5105"/>
    <w:rsid w:val="6441217E"/>
    <w:rsid w:val="64540CC2"/>
    <w:rsid w:val="646D1D84"/>
    <w:rsid w:val="64CC2606"/>
    <w:rsid w:val="651E49C8"/>
    <w:rsid w:val="652F0DE7"/>
    <w:rsid w:val="65D66F60"/>
    <w:rsid w:val="661918F9"/>
    <w:rsid w:val="66430FEE"/>
    <w:rsid w:val="66FE6CC3"/>
    <w:rsid w:val="67222094"/>
    <w:rsid w:val="673E37E2"/>
    <w:rsid w:val="67577278"/>
    <w:rsid w:val="67580AC9"/>
    <w:rsid w:val="67753429"/>
    <w:rsid w:val="67966EFB"/>
    <w:rsid w:val="67F25FDA"/>
    <w:rsid w:val="68144B78"/>
    <w:rsid w:val="68161650"/>
    <w:rsid w:val="68210092"/>
    <w:rsid w:val="682312A9"/>
    <w:rsid w:val="683402B9"/>
    <w:rsid w:val="683E2B76"/>
    <w:rsid w:val="68622A07"/>
    <w:rsid w:val="68822EA3"/>
    <w:rsid w:val="6896331E"/>
    <w:rsid w:val="689A2693"/>
    <w:rsid w:val="68DE4FFE"/>
    <w:rsid w:val="68E36170"/>
    <w:rsid w:val="68F4600A"/>
    <w:rsid w:val="691E53FA"/>
    <w:rsid w:val="69500C87"/>
    <w:rsid w:val="69A973BA"/>
    <w:rsid w:val="69B144C0"/>
    <w:rsid w:val="69CE63E0"/>
    <w:rsid w:val="69D3691C"/>
    <w:rsid w:val="69DA2344"/>
    <w:rsid w:val="6A100433"/>
    <w:rsid w:val="6A2D2F30"/>
    <w:rsid w:val="6AA111E1"/>
    <w:rsid w:val="6AC34DCF"/>
    <w:rsid w:val="6ADC731B"/>
    <w:rsid w:val="6AEA6285"/>
    <w:rsid w:val="6AEF52A0"/>
    <w:rsid w:val="6B2B3DFF"/>
    <w:rsid w:val="6B534BF0"/>
    <w:rsid w:val="6B601CFA"/>
    <w:rsid w:val="6BA37E39"/>
    <w:rsid w:val="6C276CBC"/>
    <w:rsid w:val="6C544E4B"/>
    <w:rsid w:val="6C557385"/>
    <w:rsid w:val="6C5706D5"/>
    <w:rsid w:val="6C6E0447"/>
    <w:rsid w:val="6C8E6D3B"/>
    <w:rsid w:val="6C9C6D62"/>
    <w:rsid w:val="6D8343C6"/>
    <w:rsid w:val="6E196680"/>
    <w:rsid w:val="6E6646D1"/>
    <w:rsid w:val="6E8442DE"/>
    <w:rsid w:val="6E8C2E06"/>
    <w:rsid w:val="6EB04D47"/>
    <w:rsid w:val="6EC4456F"/>
    <w:rsid w:val="6EC8307B"/>
    <w:rsid w:val="6EEE5E15"/>
    <w:rsid w:val="6EF966EE"/>
    <w:rsid w:val="6F1C74FE"/>
    <w:rsid w:val="6F3239AE"/>
    <w:rsid w:val="6F3D6F7D"/>
    <w:rsid w:val="6F4E0AFA"/>
    <w:rsid w:val="6FC36CFC"/>
    <w:rsid w:val="6FD131C7"/>
    <w:rsid w:val="70D867D7"/>
    <w:rsid w:val="711E4D43"/>
    <w:rsid w:val="71983564"/>
    <w:rsid w:val="720F14B0"/>
    <w:rsid w:val="727A5F4A"/>
    <w:rsid w:val="72841299"/>
    <w:rsid w:val="72D04FC4"/>
    <w:rsid w:val="73917AC7"/>
    <w:rsid w:val="739F2917"/>
    <w:rsid w:val="73FE0302"/>
    <w:rsid w:val="74262612"/>
    <w:rsid w:val="7476393A"/>
    <w:rsid w:val="747D7613"/>
    <w:rsid w:val="74911824"/>
    <w:rsid w:val="74C711D8"/>
    <w:rsid w:val="752F4847"/>
    <w:rsid w:val="75DE03EB"/>
    <w:rsid w:val="75DE6F14"/>
    <w:rsid w:val="760067B6"/>
    <w:rsid w:val="760B4F58"/>
    <w:rsid w:val="7634625D"/>
    <w:rsid w:val="764C23AB"/>
    <w:rsid w:val="7651680D"/>
    <w:rsid w:val="769B452E"/>
    <w:rsid w:val="76C45833"/>
    <w:rsid w:val="76EA2DC0"/>
    <w:rsid w:val="77107538"/>
    <w:rsid w:val="77420254"/>
    <w:rsid w:val="77B91110"/>
    <w:rsid w:val="77C67389"/>
    <w:rsid w:val="78037D92"/>
    <w:rsid w:val="78CC4E73"/>
    <w:rsid w:val="795C61F7"/>
    <w:rsid w:val="796A3704"/>
    <w:rsid w:val="798B088A"/>
    <w:rsid w:val="79C91002"/>
    <w:rsid w:val="79DE4E5E"/>
    <w:rsid w:val="7A104F55"/>
    <w:rsid w:val="7A282DD4"/>
    <w:rsid w:val="7A41719B"/>
    <w:rsid w:val="7A931288"/>
    <w:rsid w:val="7AB14320"/>
    <w:rsid w:val="7ACA50A2"/>
    <w:rsid w:val="7B454A69"/>
    <w:rsid w:val="7B635779"/>
    <w:rsid w:val="7B9D6B95"/>
    <w:rsid w:val="7BF37B4E"/>
    <w:rsid w:val="7BFA1CF7"/>
    <w:rsid w:val="7C02295A"/>
    <w:rsid w:val="7C0F5652"/>
    <w:rsid w:val="7C2D5C29"/>
    <w:rsid w:val="7CC83BA3"/>
    <w:rsid w:val="7D584317"/>
    <w:rsid w:val="7D5C7354"/>
    <w:rsid w:val="7D6C607B"/>
    <w:rsid w:val="7D7B4DA5"/>
    <w:rsid w:val="7D8E6B9B"/>
    <w:rsid w:val="7DB859C6"/>
    <w:rsid w:val="7DD36F11"/>
    <w:rsid w:val="7DFD0B3F"/>
    <w:rsid w:val="7E156974"/>
    <w:rsid w:val="7E2412AD"/>
    <w:rsid w:val="7E290672"/>
    <w:rsid w:val="7E941F8F"/>
    <w:rsid w:val="7E9E696A"/>
    <w:rsid w:val="7EA12A0C"/>
    <w:rsid w:val="7EC23285"/>
    <w:rsid w:val="7ED06D3F"/>
    <w:rsid w:val="7F0709B3"/>
    <w:rsid w:val="7F343772"/>
    <w:rsid w:val="7F402117"/>
    <w:rsid w:val="7F5C05D3"/>
    <w:rsid w:val="7F794E4C"/>
    <w:rsid w:val="7FAE0E2E"/>
    <w:rsid w:val="7FE66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宋体" w:hAnsi="Times New Roman" w:eastAsia="宋体" w:cs="宋体"/>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2"/>
        <w:numId w:val="2"/>
      </w:numPr>
      <w:spacing w:before="260" w:beforeLines="0" w:beforeAutospacing="0" w:after="260" w:afterLines="0" w:afterAutospacing="0" w:line="413" w:lineRule="auto"/>
      <w:ind w:left="720" w:hanging="720"/>
      <w:outlineLvl w:val="2"/>
    </w:pPr>
    <w:rPr>
      <w:b/>
      <w:sz w:val="32"/>
    </w:rPr>
  </w:style>
  <w:style w:type="paragraph" w:styleId="4">
    <w:name w:val="heading 4"/>
    <w:basedOn w:val="1"/>
    <w:next w:val="1"/>
    <w:semiHidden/>
    <w:unhideWhenUsed/>
    <w:qFormat/>
    <w:uiPriority w:val="0"/>
    <w:pPr>
      <w:keepNext/>
      <w:keepLines/>
      <w:numPr>
        <w:ilvl w:val="3"/>
        <w:numId w:val="2"/>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5">
    <w:name w:val="heading 5"/>
    <w:basedOn w:val="1"/>
    <w:next w:val="1"/>
    <w:semiHidden/>
    <w:unhideWhenUsed/>
    <w:qFormat/>
    <w:uiPriority w:val="0"/>
    <w:pPr>
      <w:keepNext/>
      <w:keepLines/>
      <w:numPr>
        <w:ilvl w:val="4"/>
        <w:numId w:val="2"/>
      </w:numPr>
      <w:spacing w:before="280" w:beforeLines="0" w:beforeAutospacing="0" w:after="290" w:afterLines="0" w:afterAutospacing="0" w:line="372" w:lineRule="auto"/>
      <w:ind w:left="1008" w:hanging="1008"/>
      <w:outlineLvl w:val="4"/>
    </w:pPr>
    <w:rPr>
      <w:b/>
      <w:sz w:val="28"/>
    </w:rPr>
  </w:style>
  <w:style w:type="paragraph" w:styleId="6">
    <w:name w:val="heading 6"/>
    <w:basedOn w:val="1"/>
    <w:next w:val="1"/>
    <w:semiHidden/>
    <w:unhideWhenUsed/>
    <w:qFormat/>
    <w:uiPriority w:val="0"/>
    <w:pPr>
      <w:keepNext/>
      <w:keepLines/>
      <w:numPr>
        <w:ilvl w:val="5"/>
        <w:numId w:val="2"/>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7">
    <w:name w:val="heading 7"/>
    <w:basedOn w:val="1"/>
    <w:next w:val="1"/>
    <w:semiHidden/>
    <w:unhideWhenUsed/>
    <w:qFormat/>
    <w:uiPriority w:val="0"/>
    <w:pPr>
      <w:keepNext/>
      <w:keepLines/>
      <w:numPr>
        <w:ilvl w:val="6"/>
        <w:numId w:val="2"/>
      </w:numPr>
      <w:spacing w:before="240" w:beforeLines="0" w:beforeAutospacing="0" w:after="64" w:afterLines="0" w:afterAutospacing="0" w:line="317" w:lineRule="auto"/>
      <w:ind w:left="1296" w:hanging="1296"/>
      <w:outlineLvl w:val="6"/>
    </w:pPr>
    <w:rPr>
      <w:b/>
      <w:sz w:val="24"/>
    </w:rPr>
  </w:style>
  <w:style w:type="paragraph" w:styleId="8">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9">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2">
    <w:name w:val="Default Paragraph Font"/>
    <w:semiHidden/>
    <w:qFormat/>
    <w:uiPriority w:val="0"/>
    <w:rPr>
      <w:rFonts w:hint="eastAsia" w:ascii="黑体" w:hAnsi="Times New Roman" w:eastAsia="黑体" w:cs="黑体"/>
      <w:sz w:val="21"/>
    </w:rPr>
  </w:style>
  <w:style w:type="table" w:default="1" w:styleId="20">
    <w:name w:val="Normal Table"/>
    <w:semiHidden/>
    <w:qFormat/>
    <w:uiPriority w:val="0"/>
    <w:tblPr>
      <w:tblCellMar>
        <w:top w:w="0" w:type="dxa"/>
        <w:left w:w="108" w:type="dxa"/>
        <w:bottom w:w="0" w:type="dxa"/>
        <w:right w:w="108" w:type="dxa"/>
      </w:tblCellMar>
    </w:tblPr>
  </w:style>
  <w:style w:type="paragraph" w:styleId="10">
    <w:name w:val="annotation text"/>
    <w:basedOn w:val="1"/>
    <w:qFormat/>
    <w:uiPriority w:val="0"/>
    <w:pPr>
      <w:jc w:val="left"/>
    </w:pPr>
  </w:style>
  <w:style w:type="paragraph" w:styleId="11">
    <w:name w:val="toc 5"/>
    <w:basedOn w:val="1"/>
    <w:next w:val="1"/>
    <w:qFormat/>
    <w:uiPriority w:val="0"/>
    <w:pPr>
      <w:spacing w:line="300" w:lineRule="exact"/>
      <w:ind w:left="1680" w:leftChars="800"/>
    </w:pPr>
    <w:rPr>
      <w:rFonts w:hAnsi="宋体"/>
    </w:rPr>
  </w:style>
  <w:style w:type="paragraph" w:styleId="12">
    <w:name w:val="toc 3"/>
    <w:basedOn w:val="1"/>
    <w:next w:val="1"/>
    <w:qFormat/>
    <w:uiPriority w:val="0"/>
    <w:pPr>
      <w:spacing w:line="300" w:lineRule="exact"/>
      <w:ind w:left="840" w:leftChars="400"/>
    </w:pPr>
    <w:rPr>
      <w:rFonts w:hAnsi="宋体"/>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pPr>
      <w:spacing w:line="400" w:lineRule="exact"/>
    </w:pPr>
    <w:rPr>
      <w:rFonts w:hAnsi="宋体"/>
    </w:rPr>
  </w:style>
  <w:style w:type="paragraph" w:styleId="16">
    <w:name w:val="toc 4"/>
    <w:basedOn w:val="1"/>
    <w:next w:val="1"/>
    <w:qFormat/>
    <w:uiPriority w:val="0"/>
    <w:pPr>
      <w:spacing w:line="300" w:lineRule="exact"/>
      <w:ind w:left="1260" w:leftChars="600"/>
    </w:pPr>
    <w:rPr>
      <w:rFonts w:hAnsi="宋体"/>
    </w:rPr>
  </w:style>
  <w:style w:type="paragraph" w:styleId="17">
    <w:name w:val="footnote text"/>
    <w:basedOn w:val="1"/>
    <w:qFormat/>
    <w:uiPriority w:val="0"/>
    <w:pPr>
      <w:widowControl/>
      <w:numPr>
        <w:ilvl w:val="0"/>
        <w:numId w:val="3"/>
      </w:numPr>
      <w:autoSpaceDE w:val="0"/>
      <w:autoSpaceDN w:val="0"/>
      <w:snapToGrid/>
      <w:spacing w:beforeLines="0" w:afterLines="0"/>
      <w:ind w:left="1380" w:leftChars="200" w:hanging="960" w:hangingChars="200"/>
      <w:jc w:val="both"/>
    </w:pPr>
    <w:rPr>
      <w:rFonts w:hAnsi="宋体"/>
      <w:sz w:val="15"/>
    </w:rPr>
  </w:style>
  <w:style w:type="paragraph" w:styleId="18">
    <w:name w:val="toc 6"/>
    <w:basedOn w:val="1"/>
    <w:next w:val="1"/>
    <w:qFormat/>
    <w:uiPriority w:val="0"/>
    <w:pPr>
      <w:spacing w:line="300" w:lineRule="exact"/>
      <w:ind w:left="2100" w:leftChars="1000"/>
    </w:pPr>
    <w:rPr>
      <w:rFonts w:hAnsi="宋体"/>
    </w:rPr>
  </w:style>
  <w:style w:type="paragraph" w:styleId="19">
    <w:name w:val="toc 2"/>
    <w:basedOn w:val="1"/>
    <w:next w:val="1"/>
    <w:qFormat/>
    <w:uiPriority w:val="0"/>
    <w:pPr>
      <w:spacing w:line="300" w:lineRule="exact"/>
      <w:ind w:left="420" w:leftChars="200"/>
    </w:pPr>
    <w:rPr>
      <w:rFonts w:hAnsi="宋体"/>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qFormat/>
    <w:uiPriority w:val="0"/>
    <w:rPr>
      <w:color w:val="0000FF"/>
      <w:u w:val="single"/>
    </w:rPr>
  </w:style>
  <w:style w:type="character" w:styleId="24">
    <w:name w:val="footnote reference"/>
    <w:basedOn w:val="22"/>
    <w:qFormat/>
    <w:uiPriority w:val="0"/>
    <w:rPr>
      <w:rFonts w:ascii="宋体" w:hAnsi="宋体" w:eastAsia="宋体" w:cs="宋体"/>
      <w:sz w:val="18"/>
      <w:vertAlign w:val="superscript"/>
    </w:rPr>
  </w:style>
  <w:style w:type="paragraph" w:customStyle="1" w:styleId="25">
    <w:name w:val="NormalIndent"/>
    <w:basedOn w:val="1"/>
    <w:qFormat/>
    <w:uiPriority w:val="99"/>
    <w:pPr>
      <w:spacing w:line="360" w:lineRule="auto"/>
      <w:ind w:firstLine="420" w:firstLineChars="200"/>
      <w:textAlignment w:val="baseline"/>
    </w:pPr>
    <w:rPr>
      <w:rFonts w:ascii="Calibri" w:hAnsi="Calibri" w:eastAsia="宋体" w:cs="Calibri"/>
      <w:sz w:val="24"/>
    </w:rPr>
  </w:style>
  <w:style w:type="paragraph" w:customStyle="1" w:styleId="26">
    <w:name w:val="标准文件_段"/>
    <w:qFormat/>
    <w:uiPriority w:val="0"/>
    <w:pPr>
      <w:spacing w:beforeLines="0" w:afterLines="0"/>
      <w:ind w:firstLine="960" w:firstLineChars="200"/>
      <w:jc w:val="both"/>
    </w:pPr>
    <w:rPr>
      <w:rFonts w:hint="eastAsia" w:ascii="宋体" w:hAnsi="Times New Roman" w:eastAsia="宋体" w:cs="宋体"/>
      <w:sz w:val="21"/>
    </w:rPr>
  </w:style>
  <w:style w:type="paragraph" w:customStyle="1" w:styleId="27">
    <w:name w:val="标准标志"/>
    <w:next w:val="1"/>
    <w:qFormat/>
    <w:uiPriority w:val="0"/>
    <w:pPr>
      <w:framePr w:w="2546" w:h="1134" w:hRule="exact" w:hSpace="181" w:wrap="around" w:vAnchor="margin" w:hAnchor="margin" w:x="6521" w:y="421" w:anchorLock="1"/>
      <w:shd w:val="clear" w:fill="FFFFFF"/>
      <w:spacing w:line="0" w:lineRule="atLeast"/>
      <w:jc w:val="right"/>
    </w:pPr>
    <w:rPr>
      <w:rFonts w:hint="eastAsia" w:ascii="Times New Roman" w:hAnsi="Times New Roman" w:eastAsia="宋体" w:cs="Times New Roman"/>
      <w:b/>
      <w:w w:val="170"/>
      <w:sz w:val="96"/>
    </w:rPr>
  </w:style>
  <w:style w:type="paragraph" w:customStyle="1" w:styleId="28">
    <w:name w:val="标准标志2"/>
    <w:next w:val="1"/>
    <w:qFormat/>
    <w:uiPriority w:val="0"/>
    <w:pPr>
      <w:framePr w:wrap="around" w:vAnchor="margin" w:hAnchor="margin" w:x="5614" w:y="398" w:anchorLock="1"/>
      <w:spacing w:line="0" w:lineRule="atLeast"/>
      <w:jc w:val="right"/>
    </w:pPr>
    <w:rPr>
      <w:rFonts w:hint="eastAsia" w:ascii="Times New Roman" w:hAnsi="Times New Roman" w:eastAsia="宋体" w:cs="Times New Roman"/>
      <w:b/>
      <w:w w:val="130"/>
      <w:sz w:val="96"/>
    </w:rPr>
  </w:style>
  <w:style w:type="paragraph" w:customStyle="1" w:styleId="29">
    <w:name w:val="标准称谓"/>
    <w:next w:val="1"/>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宋体" w:hAnsi="Times New Roman" w:eastAsia="宋体" w:cs="Times New Roman"/>
      <w:b/>
      <w:w w:val="148"/>
      <w:sz w:val="48"/>
    </w:rPr>
  </w:style>
  <w:style w:type="paragraph" w:customStyle="1" w:styleId="30">
    <w:name w:val="标准称谓2"/>
    <w:next w:val="1"/>
    <w:qFormat/>
    <w:uiPriority w:val="0"/>
    <w:pPr>
      <w:framePr w:w="6781" w:h="907" w:hRule="exact" w:hSpace="181" w:vSpace="181" w:wrap="around" w:vAnchor="page" w:hAnchor="page" w:xAlign="center" w:y="2269" w:anchorLock="1"/>
      <w:widowControl w:val="0"/>
      <w:kinsoku w:val="0"/>
      <w:overflowPunct w:val="0"/>
      <w:autoSpaceDE w:val="0"/>
      <w:autoSpaceDN w:val="0"/>
      <w:spacing w:line="0" w:lineRule="atLeast"/>
      <w:jc w:val="distribute"/>
    </w:pPr>
    <w:rPr>
      <w:rFonts w:hint="eastAsia" w:ascii="Times New Roman" w:hAnsi="Times New Roman" w:eastAsia="黑体" w:cs="Times New Roman"/>
      <w:spacing w:val="-40"/>
      <w:kern w:val="2"/>
      <w:sz w:val="72"/>
      <w:szCs w:val="72"/>
    </w:rPr>
  </w:style>
  <w:style w:type="paragraph" w:customStyle="1" w:styleId="31">
    <w:name w:val="标准称谓3"/>
    <w:next w:val="1"/>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rPr>
  </w:style>
  <w:style w:type="paragraph" w:customStyle="1" w:styleId="32">
    <w:name w:val="标准书脚_奇数页"/>
    <w:qFormat/>
    <w:uiPriority w:val="0"/>
    <w:pPr>
      <w:ind w:right="227"/>
      <w:jc w:val="right"/>
    </w:pPr>
    <w:rPr>
      <w:rFonts w:hint="eastAsia" w:ascii="宋体" w:hAnsi="Times New Roman" w:eastAsia="宋体" w:cs="宋体"/>
      <w:sz w:val="18"/>
    </w:rPr>
  </w:style>
  <w:style w:type="paragraph" w:customStyle="1" w:styleId="33">
    <w:name w:val="标准书眉_奇数页"/>
    <w:next w:val="1"/>
    <w:qFormat/>
    <w:uiPriority w:val="0"/>
    <w:pPr>
      <w:tabs>
        <w:tab w:val="center" w:pos="4153"/>
        <w:tab w:val="right" w:pos="8306"/>
      </w:tabs>
      <w:spacing w:after="120"/>
      <w:jc w:val="right"/>
    </w:pPr>
    <w:rPr>
      <w:rFonts w:hint="eastAsia" w:ascii="黑体" w:hAnsi="Times New Roman" w:eastAsia="黑体" w:cs="黑体"/>
      <w:sz w:val="21"/>
    </w:rPr>
  </w:style>
  <w:style w:type="paragraph" w:customStyle="1" w:styleId="34">
    <w:name w:val="标准书眉_偶数页"/>
    <w:next w:val="1"/>
    <w:qFormat/>
    <w:uiPriority w:val="0"/>
    <w:pPr>
      <w:spacing w:after="120"/>
    </w:pPr>
    <w:rPr>
      <w:rFonts w:hint="eastAsia" w:ascii="黑体" w:hAnsi="Times New Roman" w:eastAsia="黑体" w:cs="黑体"/>
      <w:sz w:val="21"/>
    </w:rPr>
  </w:style>
  <w:style w:type="paragraph" w:customStyle="1" w:styleId="35">
    <w:name w:val="标准文件_参考文献标题"/>
    <w:basedOn w:val="1"/>
    <w:next w:val="1"/>
    <w:qFormat/>
    <w:uiPriority w:val="0"/>
    <w:pPr>
      <w:widowControl/>
      <w:spacing w:before="126" w:beforeLines="40" w:after="157" w:afterLines="50"/>
      <w:jc w:val="center"/>
      <w:outlineLvl w:val="0"/>
    </w:pPr>
    <w:rPr>
      <w:rFonts w:ascii="黑体" w:hAnsi="Times New Roman" w:eastAsia="黑体" w:cs="黑体"/>
      <w:kern w:val="0"/>
    </w:rPr>
  </w:style>
  <w:style w:type="paragraph" w:customStyle="1" w:styleId="36">
    <w:name w:val="封面标准顶部线"/>
    <w:qFormat/>
    <w:uiPriority w:val="0"/>
    <w:pPr>
      <w:framePr w:w="9673" w:hSpace="181" w:wrap="around" w:vAnchor="page" w:hAnchor="page" w:x="1390" w:y="4242"/>
      <w:spacing w:line="0" w:lineRule="atLeast"/>
    </w:pPr>
    <w:rPr>
      <w:rFonts w:hint="eastAsia" w:ascii="宋体" w:hAnsi="Times New Roman" w:eastAsia="宋体" w:cs="Times New Roman"/>
      <w:sz w:val="21"/>
    </w:rPr>
  </w:style>
  <w:style w:type="paragraph" w:customStyle="1" w:styleId="37">
    <w:name w:val="发布部门"/>
    <w:next w:val="26"/>
    <w:qFormat/>
    <w:uiPriority w:val="0"/>
    <w:pPr>
      <w:framePr w:w="7938" w:h="1134" w:hRule="exact" w:hSpace="125" w:vSpace="181" w:wrap="around" w:vAnchor="page" w:hAnchor="page" w:x="2150" w:y="14630" w:anchorLock="1"/>
      <w:spacing w:before="100"/>
      <w:jc w:val="center"/>
    </w:pPr>
    <w:rPr>
      <w:rFonts w:hint="eastAsia" w:ascii="宋体" w:hAnsi="Times New Roman" w:eastAsia="宋体" w:cs="Times New Roman"/>
      <w:spacing w:val="20"/>
      <w:w w:val="135"/>
      <w:sz w:val="28"/>
    </w:rPr>
  </w:style>
  <w:style w:type="paragraph" w:customStyle="1" w:styleId="38">
    <w:name w:val="发布日期"/>
    <w:qFormat/>
    <w:uiPriority w:val="0"/>
    <w:pPr>
      <w:framePr w:w="3997" w:h="471" w:hRule="exact" w:hSpace="181" w:vSpace="181" w:wrap="around" w:vAnchor="margin" w:hAnchor="page" w:y="14080" w:anchorLock="1"/>
      <w:spacing w:line="360" w:lineRule="exact"/>
    </w:pPr>
    <w:rPr>
      <w:rFonts w:hint="eastAsia" w:ascii="黑体" w:hAnsi="Times New Roman" w:eastAsia="黑体" w:cs="Times New Roman"/>
      <w:sz w:val="28"/>
    </w:rPr>
  </w:style>
  <w:style w:type="paragraph" w:customStyle="1" w:styleId="39">
    <w:name w:val="实施日期"/>
    <w:basedOn w:val="38"/>
    <w:qFormat/>
    <w:uiPriority w:val="0"/>
    <w:pPr>
      <w:framePr w:hSpace="0" w:wrap="around" w:vAnchor="page" w:hAnchor="page" w:x="7089" w:y="14176"/>
      <w:jc w:val="right"/>
    </w:pPr>
  </w:style>
  <w:style w:type="paragraph" w:customStyle="1" w:styleId="40">
    <w:name w:val="封面日期"/>
    <w:qFormat/>
    <w:uiPriority w:val="0"/>
    <w:pPr>
      <w:framePr w:w="9673" w:vSpace="181" w:wrap="around" w:vAnchor="page" w:hAnchor="page" w:x="1419" w:y="14176" w:anchorLock="1"/>
      <w:spacing w:line="360" w:lineRule="exact"/>
    </w:pPr>
    <w:rPr>
      <w:rFonts w:hint="eastAsia" w:ascii="黑体" w:hAnsi="Times New Roman" w:eastAsia="黑体" w:cs="Times New Roman"/>
      <w:sz w:val="28"/>
    </w:rPr>
  </w:style>
  <w:style w:type="paragraph" w:customStyle="1" w:styleId="41">
    <w:name w:val="封面标准代替信息"/>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rPr>
  </w:style>
  <w:style w:type="paragraph" w:customStyle="1" w:styleId="42">
    <w:name w:val="封面标准号2"/>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rPr>
  </w:style>
  <w:style w:type="paragraph" w:customStyle="1" w:styleId="43">
    <w:name w:val="封面标准名称"/>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rPr>
  </w:style>
  <w:style w:type="paragraph" w:customStyle="1" w:styleId="44">
    <w:name w:val="封面标准英文名称"/>
    <w:basedOn w:val="43"/>
    <w:qFormat/>
    <w:uiPriority w:val="0"/>
    <w:pPr>
      <w:widowControl w:val="0"/>
      <w:spacing w:before="410" w:line="360" w:lineRule="exact"/>
      <w:textAlignment w:val="bottom"/>
    </w:pPr>
    <w:rPr>
      <w:rFonts w:ascii="Times New Roman" w:hAnsi="Times New Roman" w:cs="Times New Roman"/>
      <w:sz w:val="28"/>
    </w:rPr>
  </w:style>
  <w:style w:type="paragraph" w:customStyle="1" w:styleId="45">
    <w:name w:val="封面一致性程度标识"/>
    <w:basedOn w:val="44"/>
    <w:qFormat/>
    <w:uiPriority w:val="0"/>
    <w:pPr>
      <w:spacing w:before="760"/>
    </w:pPr>
  </w:style>
  <w:style w:type="paragraph" w:customStyle="1" w:styleId="46">
    <w:name w:val="封面标准文稿类别"/>
    <w:basedOn w:val="45"/>
    <w:qFormat/>
    <w:uiPriority w:val="0"/>
    <w:pPr>
      <w:spacing w:before="440" w:after="160"/>
    </w:pPr>
    <w:rPr>
      <w:rFonts w:ascii="黑体" w:hAnsi="黑体" w:cs="黑体"/>
      <w:sz w:val="24"/>
    </w:rPr>
  </w:style>
  <w:style w:type="paragraph" w:customStyle="1" w:styleId="47">
    <w:name w:val="封面标准文稿编辑信息"/>
    <w:basedOn w:val="46"/>
    <w:qFormat/>
    <w:uiPriority w:val="0"/>
    <w:pPr>
      <w:spacing w:before="180" w:after="0" w:line="240" w:lineRule="atLeast"/>
    </w:pPr>
    <w:rPr>
      <w:sz w:val="21"/>
    </w:rPr>
  </w:style>
  <w:style w:type="paragraph" w:customStyle="1" w:styleId="48">
    <w:name w:val="封面标准文稿附件"/>
    <w:basedOn w:val="46"/>
    <w:qFormat/>
    <w:uiPriority w:val="0"/>
    <w:pPr>
      <w:spacing w:before="937" w:beforeLines="300" w:after="0" w:afterLines="30" w:line="240" w:lineRule="auto"/>
    </w:pPr>
    <w:rPr>
      <w:rFonts w:ascii="Times New Roman" w:hAnsi="Times New Roman" w:cs="Times New Roman"/>
      <w:b/>
      <w:sz w:val="21"/>
    </w:rPr>
  </w:style>
  <w:style w:type="paragraph" w:customStyle="1" w:styleId="49">
    <w:name w:val="其他发布部门"/>
    <w:basedOn w:val="37"/>
    <w:qFormat/>
    <w:uiPriority w:val="0"/>
    <w:pPr>
      <w:framePr w:wrap="around" w:y="15310"/>
      <w:spacing w:line="0" w:lineRule="atLeast"/>
    </w:pPr>
    <w:rPr>
      <w:rFonts w:ascii="黑体" w:hAnsi="黑体" w:eastAsia="黑体" w:cs="黑体"/>
    </w:rPr>
  </w:style>
  <w:style w:type="paragraph" w:customStyle="1" w:styleId="50">
    <w:name w:val="其他发布部门2"/>
    <w:basedOn w:val="37"/>
    <w:qFormat/>
    <w:uiPriority w:val="0"/>
    <w:pPr>
      <w:framePr w:w="7433" w:h="584" w:hRule="exact" w:hSpace="181" w:wrap="around" w:vAnchor="margin" w:hAnchor="margin" w:xAlign="center" w:y="15027"/>
      <w:spacing w:before="0" w:line="0" w:lineRule="atLeast"/>
    </w:pPr>
    <w:rPr>
      <w:rFonts w:ascii="黑体" w:hAnsi="黑体" w:eastAsia="黑体" w:cs="Times New Roman"/>
      <w:spacing w:val="0"/>
      <w:w w:val="100"/>
    </w:rPr>
  </w:style>
  <w:style w:type="paragraph" w:customStyle="1" w:styleId="51">
    <w:name w:val="其他发布部门3"/>
    <w:qFormat/>
    <w:uiPriority w:val="0"/>
    <w:pPr>
      <w:framePr w:w="9248" w:h="1259" w:hRule="exact" w:hSpace="181" w:vSpace="181" w:wrap="auto" w:vAnchor="margin" w:hAnchor="margin" w:xAlign="center" w:y="14545"/>
      <w:spacing w:line="0" w:lineRule="atLeast"/>
      <w:jc w:val="center"/>
    </w:pPr>
    <w:rPr>
      <w:rFonts w:hint="eastAsia" w:ascii="黑体" w:hAnsi="Times New Roman" w:eastAsia="黑体" w:cs="Times New Roman"/>
      <w:sz w:val="28"/>
    </w:rPr>
  </w:style>
  <w:style w:type="paragraph" w:customStyle="1" w:styleId="52">
    <w:name w:val="其他发布日期"/>
    <w:basedOn w:val="38"/>
    <w:qFormat/>
    <w:uiPriority w:val="0"/>
    <w:pPr>
      <w:framePr w:hSpace="0" w:wrap="around" w:vAnchor="page" w:hAnchor="page" w:x="1419" w:y="14176"/>
    </w:pPr>
  </w:style>
  <w:style w:type="paragraph" w:customStyle="1" w:styleId="53">
    <w:name w:val="其他实施日期"/>
    <w:basedOn w:val="39"/>
    <w:qFormat/>
    <w:uiPriority w:val="0"/>
  </w:style>
  <w:style w:type="paragraph" w:customStyle="1" w:styleId="54">
    <w:name w:val="文献分类号"/>
    <w:qFormat/>
    <w:uiPriority w:val="0"/>
    <w:pPr>
      <w:framePr w:wrap="around" w:vAnchor="page" w:hAnchor="page" w:x="1373" w:y="568"/>
      <w:widowControl w:val="0"/>
      <w:textAlignment w:val="center"/>
    </w:pPr>
    <w:rPr>
      <w:rFonts w:hint="eastAsia" w:ascii="黑体" w:hAnsi="Times New Roman" w:eastAsia="黑体" w:cs="Times New Roman"/>
      <w:kern w:val="21"/>
      <w:sz w:val="21"/>
    </w:rPr>
  </w:style>
  <w:style w:type="paragraph" w:customStyle="1" w:styleId="55">
    <w:name w:val="标准文件_目录标题"/>
    <w:basedOn w:val="1"/>
    <w:qFormat/>
    <w:uiPriority w:val="0"/>
    <w:pPr>
      <w:shd w:val="clear" w:fill="FFFFFF"/>
      <w:spacing w:beforeLines="0" w:after="469" w:afterLines="150"/>
      <w:jc w:val="center"/>
    </w:pPr>
    <w:rPr>
      <w:rFonts w:ascii="黑体" w:hAnsi="Times New Roman" w:eastAsia="黑体" w:cs="黑体"/>
      <w:kern w:val="0"/>
      <w:sz w:val="32"/>
    </w:rPr>
  </w:style>
  <w:style w:type="paragraph" w:customStyle="1" w:styleId="56">
    <w:name w:val="标准文件_前言、引言标题"/>
    <w:next w:val="1"/>
    <w:qFormat/>
    <w:uiPriority w:val="0"/>
    <w:pPr>
      <w:numPr>
        <w:ilvl w:val="0"/>
        <w:numId w:val="4"/>
      </w:numPr>
      <w:suppressAutoHyphens w:val="0"/>
      <w:spacing w:beforeLines="0" w:after="469" w:afterLines="150"/>
      <w:ind w:left="425" w:hanging="425"/>
      <w:jc w:val="center"/>
      <w:outlineLvl w:val="0"/>
    </w:pPr>
    <w:rPr>
      <w:rFonts w:hint="eastAsia" w:ascii="黑体" w:hAnsi="Times New Roman" w:eastAsia="黑体" w:cs="黑体"/>
      <w:sz w:val="32"/>
    </w:rPr>
  </w:style>
  <w:style w:type="paragraph" w:customStyle="1" w:styleId="57">
    <w:name w:val="标准文件_引言一级条标题"/>
    <w:basedOn w:val="26"/>
    <w:next w:val="26"/>
    <w:qFormat/>
    <w:uiPriority w:val="0"/>
    <w:pPr>
      <w:numPr>
        <w:ilvl w:val="1"/>
        <w:numId w:val="4"/>
      </w:numPr>
      <w:spacing w:before="157" w:beforeLines="50" w:after="157" w:afterLines="50"/>
    </w:pPr>
    <w:rPr>
      <w:rFonts w:ascii="黑体" w:hAnsi="黑体" w:eastAsia="黑体" w:cs="黑体"/>
    </w:rPr>
  </w:style>
  <w:style w:type="paragraph" w:customStyle="1" w:styleId="58">
    <w:name w:val="标准文件_引言二级条标题"/>
    <w:basedOn w:val="26"/>
    <w:next w:val="26"/>
    <w:qFormat/>
    <w:uiPriority w:val="0"/>
    <w:pPr>
      <w:numPr>
        <w:ilvl w:val="2"/>
        <w:numId w:val="4"/>
      </w:numPr>
      <w:spacing w:before="157" w:beforeLines="50" w:after="157" w:afterLines="50"/>
    </w:pPr>
    <w:rPr>
      <w:rFonts w:ascii="黑体" w:hAnsi="黑体" w:eastAsia="黑体" w:cs="黑体"/>
    </w:rPr>
  </w:style>
  <w:style w:type="paragraph" w:customStyle="1" w:styleId="59">
    <w:name w:val="标准文件_引言三级条标题"/>
    <w:basedOn w:val="26"/>
    <w:next w:val="26"/>
    <w:qFormat/>
    <w:uiPriority w:val="0"/>
    <w:pPr>
      <w:numPr>
        <w:ilvl w:val="3"/>
        <w:numId w:val="4"/>
      </w:numPr>
      <w:spacing w:before="157" w:beforeLines="50" w:after="157" w:afterLines="50"/>
    </w:pPr>
    <w:rPr>
      <w:rFonts w:ascii="黑体" w:hAnsi="黑体" w:eastAsia="黑体" w:cs="黑体"/>
    </w:rPr>
  </w:style>
  <w:style w:type="paragraph" w:customStyle="1" w:styleId="60">
    <w:name w:val="标准文件_引言四级条标题"/>
    <w:basedOn w:val="26"/>
    <w:next w:val="26"/>
    <w:qFormat/>
    <w:uiPriority w:val="0"/>
    <w:pPr>
      <w:numPr>
        <w:ilvl w:val="4"/>
        <w:numId w:val="4"/>
      </w:numPr>
      <w:spacing w:before="157" w:beforeLines="50" w:after="157" w:afterLines="50"/>
    </w:pPr>
    <w:rPr>
      <w:rFonts w:ascii="黑体" w:hAnsi="黑体" w:eastAsia="黑体" w:cs="黑体"/>
    </w:rPr>
  </w:style>
  <w:style w:type="paragraph" w:customStyle="1" w:styleId="61">
    <w:name w:val="标准文件_引言五级条标题"/>
    <w:basedOn w:val="26"/>
    <w:next w:val="26"/>
    <w:qFormat/>
    <w:uiPriority w:val="0"/>
    <w:pPr>
      <w:numPr>
        <w:ilvl w:val="5"/>
        <w:numId w:val="4"/>
      </w:numPr>
      <w:spacing w:before="157" w:beforeLines="50" w:after="157" w:afterLines="50"/>
    </w:pPr>
    <w:rPr>
      <w:rFonts w:ascii="黑体" w:hAnsi="黑体" w:eastAsia="黑体" w:cs="黑体"/>
    </w:rPr>
  </w:style>
  <w:style w:type="paragraph" w:customStyle="1" w:styleId="62">
    <w:name w:val="标准文件_正文标准名称"/>
    <w:basedOn w:val="1"/>
    <w:link w:val="121"/>
    <w:qFormat/>
    <w:uiPriority w:val="0"/>
    <w:pPr>
      <w:widowControl/>
      <w:suppressAutoHyphens w:val="0"/>
      <w:spacing w:before="0" w:beforeLines="0" w:after="640" w:afterLines="0" w:line="400" w:lineRule="exact"/>
      <w:jc w:val="center"/>
    </w:pPr>
    <w:rPr>
      <w:rFonts w:ascii="黑体" w:hAnsi="黑体" w:eastAsia="黑体" w:cs="黑体"/>
      <w:sz w:val="32"/>
    </w:rPr>
  </w:style>
  <w:style w:type="paragraph" w:customStyle="1" w:styleId="63">
    <w:name w:val="标准文件_一级项"/>
    <w:next w:val="26"/>
    <w:qFormat/>
    <w:uiPriority w:val="0"/>
    <w:pPr>
      <w:numPr>
        <w:ilvl w:val="0"/>
        <w:numId w:val="5"/>
      </w:numPr>
      <w:suppressAutoHyphens w:val="0"/>
      <w:spacing w:beforeLines="0" w:afterLines="0"/>
      <w:ind w:left="851" w:hanging="426"/>
    </w:pPr>
    <w:rPr>
      <w:rFonts w:hint="eastAsia" w:ascii="宋体" w:hAnsi="Times New Roman" w:eastAsia="宋体" w:cs="宋体"/>
      <w:sz w:val="21"/>
    </w:rPr>
  </w:style>
  <w:style w:type="paragraph" w:customStyle="1" w:styleId="64">
    <w:name w:val="标准文件_二级项2"/>
    <w:basedOn w:val="26"/>
    <w:next w:val="26"/>
    <w:qFormat/>
    <w:uiPriority w:val="0"/>
    <w:pPr>
      <w:numPr>
        <w:ilvl w:val="1"/>
        <w:numId w:val="5"/>
      </w:numPr>
      <w:suppressAutoHyphens w:val="0"/>
      <w:ind w:left="1270" w:hanging="419"/>
    </w:pPr>
    <w:rPr>
      <w:rFonts w:hAnsi="Times New Roman"/>
    </w:rPr>
  </w:style>
  <w:style w:type="paragraph" w:customStyle="1" w:styleId="65">
    <w:name w:val="标准文件_三级项"/>
    <w:basedOn w:val="1"/>
    <w:next w:val="26"/>
    <w:qFormat/>
    <w:uiPriority w:val="0"/>
    <w:pPr>
      <w:numPr>
        <w:ilvl w:val="2"/>
        <w:numId w:val="6"/>
      </w:numPr>
      <w:suppressAutoHyphens w:val="0"/>
      <w:spacing w:beforeLines="0" w:afterLines="0" w:line="300" w:lineRule="exact"/>
      <w:ind w:left="1678" w:hanging="414"/>
    </w:pPr>
    <w:rPr>
      <w:rFonts w:hAnsi="+西文正文"/>
    </w:rPr>
  </w:style>
  <w:style w:type="paragraph" w:customStyle="1" w:styleId="66">
    <w:name w:val="标准文件_字母编号列项（一级）"/>
    <w:next w:val="26"/>
    <w:qFormat/>
    <w:uiPriority w:val="0"/>
    <w:pPr>
      <w:numPr>
        <w:ilvl w:val="0"/>
        <w:numId w:val="6"/>
      </w:numPr>
      <w:tabs>
        <w:tab w:val="left" w:pos="839"/>
      </w:tabs>
      <w:ind w:left="851" w:hanging="426"/>
      <w:jc w:val="both"/>
    </w:pPr>
    <w:rPr>
      <w:rFonts w:hint="eastAsia" w:ascii="宋体" w:hAnsi="Times New Roman" w:eastAsia="宋体" w:cs="宋体"/>
      <w:sz w:val="21"/>
    </w:rPr>
  </w:style>
  <w:style w:type="paragraph" w:customStyle="1" w:styleId="67">
    <w:name w:val="标准文件_数字编号列项（二级）"/>
    <w:next w:val="26"/>
    <w:qFormat/>
    <w:uiPriority w:val="0"/>
    <w:pPr>
      <w:numPr>
        <w:ilvl w:val="1"/>
        <w:numId w:val="6"/>
      </w:numPr>
      <w:tabs>
        <w:tab w:val="left" w:pos="1259"/>
        <w:tab w:val="clear" w:pos="1276"/>
      </w:tabs>
      <w:ind w:left="1259" w:hanging="419"/>
      <w:jc w:val="both"/>
    </w:pPr>
    <w:rPr>
      <w:rFonts w:hint="eastAsia" w:ascii="宋体" w:hAnsi="Times New Roman" w:eastAsia="宋体" w:cs="Times New Roman"/>
      <w:sz w:val="21"/>
    </w:rPr>
  </w:style>
  <w:style w:type="paragraph" w:customStyle="1" w:styleId="68">
    <w:name w:val="标准文件_引言一级无标题"/>
    <w:basedOn w:val="57"/>
    <w:next w:val="26"/>
    <w:qFormat/>
    <w:uiPriority w:val="0"/>
    <w:pPr>
      <w:spacing w:before="4" w:beforeLines="1" w:after="4" w:afterLines="1" w:line="276" w:lineRule="auto"/>
    </w:pPr>
    <w:rPr>
      <w:rFonts w:ascii="宋体" w:hAnsi="宋体" w:eastAsia="宋体" w:cs="宋体"/>
    </w:rPr>
  </w:style>
  <w:style w:type="paragraph" w:customStyle="1" w:styleId="69">
    <w:name w:val="标准文件_引言二级无标题"/>
    <w:basedOn w:val="58"/>
    <w:next w:val="26"/>
    <w:qFormat/>
    <w:uiPriority w:val="0"/>
    <w:pPr>
      <w:spacing w:before="4" w:beforeLines="1" w:after="4" w:afterLines="1" w:line="276" w:lineRule="auto"/>
    </w:pPr>
    <w:rPr>
      <w:rFonts w:ascii="宋体" w:hAnsi="宋体" w:eastAsia="宋体" w:cs="宋体"/>
    </w:rPr>
  </w:style>
  <w:style w:type="paragraph" w:customStyle="1" w:styleId="70">
    <w:name w:val="标准文件_引言三级无标题"/>
    <w:basedOn w:val="59"/>
    <w:next w:val="26"/>
    <w:qFormat/>
    <w:uiPriority w:val="0"/>
    <w:pPr>
      <w:spacing w:before="4" w:beforeLines="1" w:after="4" w:afterLines="1" w:line="276" w:lineRule="auto"/>
    </w:pPr>
    <w:rPr>
      <w:rFonts w:ascii="宋体" w:hAnsi="宋体" w:eastAsia="宋体" w:cs="宋体"/>
    </w:rPr>
  </w:style>
  <w:style w:type="paragraph" w:customStyle="1" w:styleId="71">
    <w:name w:val="标准文件_引言四级无标题"/>
    <w:basedOn w:val="60"/>
    <w:next w:val="26"/>
    <w:qFormat/>
    <w:uiPriority w:val="0"/>
    <w:pPr>
      <w:spacing w:before="4" w:beforeLines="1" w:after="4" w:afterLines="1" w:line="276" w:lineRule="auto"/>
    </w:pPr>
    <w:rPr>
      <w:rFonts w:ascii="宋体" w:hAnsi="宋体" w:eastAsia="宋体" w:cs="宋体"/>
    </w:rPr>
  </w:style>
  <w:style w:type="paragraph" w:customStyle="1" w:styleId="72">
    <w:name w:val="标准文件_引言五级无标题"/>
    <w:basedOn w:val="61"/>
    <w:next w:val="26"/>
    <w:qFormat/>
    <w:uiPriority w:val="0"/>
    <w:pPr>
      <w:spacing w:before="4" w:beforeLines="1" w:after="4" w:afterLines="1" w:line="276" w:lineRule="auto"/>
    </w:pPr>
    <w:rPr>
      <w:rFonts w:ascii="宋体" w:hAnsi="宋体" w:eastAsia="宋体" w:cs="宋体"/>
    </w:rPr>
  </w:style>
  <w:style w:type="paragraph" w:customStyle="1" w:styleId="73">
    <w:name w:val="标准文件_章标题"/>
    <w:next w:val="26"/>
    <w:qFormat/>
    <w:uiPriority w:val="0"/>
    <w:pPr>
      <w:numPr>
        <w:ilvl w:val="0"/>
        <w:numId w:val="7"/>
      </w:numPr>
      <w:suppressAutoHyphens w:val="0"/>
      <w:spacing w:before="313" w:beforeLines="100" w:after="313" w:afterLines="100"/>
      <w:jc w:val="both"/>
      <w:outlineLvl w:val="0"/>
    </w:pPr>
    <w:rPr>
      <w:rFonts w:hint="eastAsia" w:ascii="黑体" w:hAnsi="Times New Roman" w:eastAsia="黑体" w:cs="黑体"/>
      <w:sz w:val="21"/>
    </w:rPr>
  </w:style>
  <w:style w:type="paragraph" w:customStyle="1" w:styleId="74">
    <w:name w:val="标准文件_一级条标题"/>
    <w:basedOn w:val="73"/>
    <w:next w:val="26"/>
    <w:qFormat/>
    <w:uiPriority w:val="0"/>
    <w:pPr>
      <w:numPr>
        <w:ilvl w:val="1"/>
      </w:numPr>
      <w:spacing w:before="157" w:beforeLines="50" w:after="157" w:afterLines="50"/>
      <w:ind w:firstLine="0"/>
      <w:outlineLvl w:val="1"/>
    </w:pPr>
    <w:rPr>
      <w:rFonts w:hAnsi="Times New Roman"/>
    </w:rPr>
  </w:style>
  <w:style w:type="paragraph" w:customStyle="1" w:styleId="75">
    <w:name w:val="标准文件_二级条标题"/>
    <w:next w:val="26"/>
    <w:qFormat/>
    <w:uiPriority w:val="0"/>
    <w:pPr>
      <w:numPr>
        <w:ilvl w:val="2"/>
        <w:numId w:val="7"/>
      </w:numPr>
      <w:suppressAutoHyphens w:val="0"/>
      <w:spacing w:before="157" w:beforeLines="50" w:after="157" w:afterLines="50"/>
      <w:jc w:val="both"/>
      <w:outlineLvl w:val="2"/>
    </w:pPr>
    <w:rPr>
      <w:rFonts w:hint="eastAsia" w:ascii="黑体" w:hAnsi="黑体" w:eastAsia="黑体" w:cs="黑体"/>
      <w:sz w:val="21"/>
    </w:rPr>
  </w:style>
  <w:style w:type="paragraph" w:customStyle="1" w:styleId="76">
    <w:name w:val="标准文件_三级条标题"/>
    <w:basedOn w:val="75"/>
    <w:next w:val="26"/>
    <w:qFormat/>
    <w:uiPriority w:val="0"/>
    <w:pPr>
      <w:numPr>
        <w:ilvl w:val="3"/>
      </w:numPr>
      <w:spacing w:before="157" w:after="157"/>
      <w:ind w:firstLine="0"/>
      <w:outlineLvl w:val="3"/>
    </w:pPr>
  </w:style>
  <w:style w:type="paragraph" w:customStyle="1" w:styleId="77">
    <w:name w:val="标准文件_四级条标题"/>
    <w:next w:val="26"/>
    <w:qFormat/>
    <w:uiPriority w:val="0"/>
    <w:pPr>
      <w:numPr>
        <w:ilvl w:val="4"/>
        <w:numId w:val="7"/>
      </w:numPr>
      <w:suppressAutoHyphens w:val="0"/>
      <w:spacing w:before="157" w:beforeLines="50" w:after="157" w:afterLines="50"/>
      <w:jc w:val="both"/>
      <w:outlineLvl w:val="4"/>
    </w:pPr>
    <w:rPr>
      <w:rFonts w:hint="eastAsia" w:ascii="黑体" w:hAnsi="黑体" w:eastAsia="黑体" w:cs="黑体"/>
      <w:sz w:val="21"/>
    </w:rPr>
  </w:style>
  <w:style w:type="paragraph" w:customStyle="1" w:styleId="78">
    <w:name w:val="标准文件_五级条标题"/>
    <w:next w:val="26"/>
    <w:qFormat/>
    <w:uiPriority w:val="0"/>
    <w:pPr>
      <w:numPr>
        <w:ilvl w:val="5"/>
        <w:numId w:val="7"/>
      </w:numPr>
      <w:suppressAutoHyphens w:val="0"/>
      <w:spacing w:before="157" w:beforeLines="50" w:after="157" w:afterLines="50"/>
      <w:jc w:val="both"/>
      <w:outlineLvl w:val="4"/>
    </w:pPr>
    <w:rPr>
      <w:rFonts w:hint="eastAsia" w:ascii="黑体" w:hAnsi="黑体" w:eastAsia="黑体" w:cs="黑体"/>
      <w:sz w:val="21"/>
    </w:rPr>
  </w:style>
  <w:style w:type="paragraph" w:customStyle="1" w:styleId="79">
    <w:name w:val="标准文件_一级无标题"/>
    <w:basedOn w:val="74"/>
    <w:qFormat/>
    <w:uiPriority w:val="0"/>
    <w:pPr>
      <w:spacing w:before="4" w:beforeLines="1" w:after="4" w:afterLines="1"/>
      <w:outlineLvl w:val="9"/>
    </w:pPr>
    <w:rPr>
      <w:rFonts w:ascii="宋体" w:hAnsi="宋体" w:eastAsia="宋体" w:cs="宋体"/>
    </w:rPr>
  </w:style>
  <w:style w:type="paragraph" w:customStyle="1" w:styleId="80">
    <w:name w:val="标准文件_二级无标题"/>
    <w:basedOn w:val="75"/>
    <w:qFormat/>
    <w:uiPriority w:val="0"/>
    <w:pPr>
      <w:spacing w:before="4" w:beforeLines="1" w:after="4" w:afterLines="1"/>
      <w:outlineLvl w:val="9"/>
    </w:pPr>
    <w:rPr>
      <w:rFonts w:ascii="宋体" w:hAnsi="宋体" w:eastAsia="宋体" w:cs="宋体"/>
    </w:rPr>
  </w:style>
  <w:style w:type="paragraph" w:customStyle="1" w:styleId="81">
    <w:name w:val="标准文件_三级无标题"/>
    <w:basedOn w:val="76"/>
    <w:qFormat/>
    <w:uiPriority w:val="0"/>
    <w:pPr>
      <w:spacing w:before="4" w:beforeLines="1" w:after="4" w:afterLines="1"/>
      <w:outlineLvl w:val="9"/>
    </w:pPr>
    <w:rPr>
      <w:rFonts w:ascii="宋体" w:hAnsi="宋体" w:eastAsia="宋体" w:cs="宋体"/>
    </w:rPr>
  </w:style>
  <w:style w:type="paragraph" w:customStyle="1" w:styleId="82">
    <w:name w:val="标准文件_四级无标题"/>
    <w:basedOn w:val="77"/>
    <w:qFormat/>
    <w:uiPriority w:val="0"/>
    <w:pPr>
      <w:spacing w:before="4" w:beforeLines="1" w:after="4" w:afterLines="1"/>
      <w:outlineLvl w:val="9"/>
    </w:pPr>
    <w:rPr>
      <w:rFonts w:ascii="宋体" w:hAnsi="宋体" w:eastAsia="宋体" w:cs="宋体"/>
    </w:rPr>
  </w:style>
  <w:style w:type="paragraph" w:customStyle="1" w:styleId="83">
    <w:name w:val="标准文件_五级无标题"/>
    <w:basedOn w:val="78"/>
    <w:qFormat/>
    <w:uiPriority w:val="0"/>
    <w:pPr>
      <w:spacing w:before="4" w:beforeLines="1" w:after="4" w:afterLines="1"/>
      <w:outlineLvl w:val="9"/>
    </w:pPr>
    <w:rPr>
      <w:rFonts w:ascii="宋体" w:hAnsi="宋体" w:eastAsia="宋体" w:cs="宋体"/>
    </w:rPr>
  </w:style>
  <w:style w:type="paragraph" w:customStyle="1" w:styleId="84">
    <w:name w:val="标准文件_术语条一"/>
    <w:basedOn w:val="79"/>
    <w:next w:val="26"/>
    <w:qFormat/>
    <w:uiPriority w:val="0"/>
    <w:pPr>
      <w:ind w:left="960" w:hanging="960" w:hangingChars="200"/>
    </w:pPr>
    <w:rPr>
      <w:rFonts w:ascii="黑体" w:hAnsi="黑体" w:eastAsia="黑体" w:cs="黑体"/>
    </w:rPr>
  </w:style>
  <w:style w:type="paragraph" w:customStyle="1" w:styleId="85">
    <w:name w:val="标准文件_术语条二"/>
    <w:basedOn w:val="80"/>
    <w:next w:val="26"/>
    <w:qFormat/>
    <w:uiPriority w:val="0"/>
    <w:pPr>
      <w:ind w:left="960" w:hanging="960" w:hangingChars="200"/>
    </w:pPr>
    <w:rPr>
      <w:rFonts w:ascii="黑体" w:hAnsi="黑体" w:eastAsia="黑体" w:cs="黑体"/>
    </w:rPr>
  </w:style>
  <w:style w:type="paragraph" w:customStyle="1" w:styleId="86">
    <w:name w:val="标准文件_术语条三"/>
    <w:basedOn w:val="81"/>
    <w:next w:val="26"/>
    <w:qFormat/>
    <w:uiPriority w:val="0"/>
    <w:pPr>
      <w:ind w:left="960" w:hanging="960" w:hangingChars="200"/>
    </w:pPr>
    <w:rPr>
      <w:rFonts w:ascii="黑体" w:hAnsi="黑体" w:eastAsia="黑体" w:cs="黑体"/>
    </w:rPr>
  </w:style>
  <w:style w:type="paragraph" w:customStyle="1" w:styleId="87">
    <w:name w:val="标准文件_术语条四"/>
    <w:basedOn w:val="82"/>
    <w:next w:val="26"/>
    <w:qFormat/>
    <w:uiPriority w:val="0"/>
    <w:pPr>
      <w:ind w:left="960" w:hanging="960" w:hangingChars="200"/>
    </w:pPr>
    <w:rPr>
      <w:rFonts w:ascii="黑体" w:hAnsi="黑体" w:eastAsia="黑体" w:cs="黑体"/>
    </w:rPr>
  </w:style>
  <w:style w:type="paragraph" w:customStyle="1" w:styleId="88">
    <w:name w:val="标准文件_术语条五"/>
    <w:basedOn w:val="83"/>
    <w:next w:val="26"/>
    <w:qFormat/>
    <w:uiPriority w:val="0"/>
    <w:pPr>
      <w:ind w:left="960" w:hanging="960" w:hangingChars="200"/>
    </w:pPr>
    <w:rPr>
      <w:rFonts w:ascii="黑体" w:hAnsi="黑体" w:eastAsia="黑体" w:cs="黑体"/>
    </w:rPr>
  </w:style>
  <w:style w:type="paragraph" w:customStyle="1" w:styleId="89">
    <w:name w:val="标准文件_附录标识"/>
    <w:basedOn w:val="1"/>
    <w:next w:val="26"/>
    <w:qFormat/>
    <w:uiPriority w:val="0"/>
    <w:pPr>
      <w:widowControl/>
      <w:numPr>
        <w:ilvl w:val="0"/>
        <w:numId w:val="8"/>
      </w:numPr>
      <w:suppressAutoHyphens w:val="0"/>
      <w:spacing w:before="79" w:beforeLines="25" w:after="157" w:afterLines="50"/>
      <w:jc w:val="center"/>
      <w:outlineLvl w:val="0"/>
    </w:pPr>
    <w:rPr>
      <w:rFonts w:ascii="黑体" w:hAnsi="黑体" w:eastAsia="黑体" w:cs="黑体"/>
    </w:rPr>
  </w:style>
  <w:style w:type="paragraph" w:customStyle="1" w:styleId="90">
    <w:name w:val="标准文件_附录一级条标题"/>
    <w:next w:val="26"/>
    <w:qFormat/>
    <w:uiPriority w:val="0"/>
    <w:pPr>
      <w:numPr>
        <w:ilvl w:val="1"/>
        <w:numId w:val="8"/>
      </w:numPr>
      <w:suppressAutoHyphens w:val="0"/>
      <w:spacing w:before="157" w:beforeLines="50" w:after="157" w:afterLines="50"/>
      <w:jc w:val="both"/>
      <w:outlineLvl w:val="2"/>
    </w:pPr>
    <w:rPr>
      <w:rFonts w:hint="eastAsia" w:ascii="黑体" w:hAnsi="黑体" w:eastAsia="黑体" w:cs="黑体"/>
      <w:sz w:val="21"/>
    </w:rPr>
  </w:style>
  <w:style w:type="paragraph" w:customStyle="1" w:styleId="91">
    <w:name w:val="标准文件_附录二级条标题"/>
    <w:next w:val="26"/>
    <w:qFormat/>
    <w:uiPriority w:val="0"/>
    <w:pPr>
      <w:numPr>
        <w:ilvl w:val="2"/>
        <w:numId w:val="8"/>
      </w:numPr>
      <w:suppressAutoHyphens w:val="0"/>
      <w:spacing w:before="157" w:beforeLines="50" w:after="157" w:afterLines="50"/>
      <w:jc w:val="both"/>
      <w:outlineLvl w:val="2"/>
    </w:pPr>
    <w:rPr>
      <w:rFonts w:hint="eastAsia" w:ascii="黑体" w:hAnsi="黑体" w:eastAsia="黑体" w:cs="黑体"/>
      <w:sz w:val="21"/>
    </w:rPr>
  </w:style>
  <w:style w:type="paragraph" w:customStyle="1" w:styleId="92">
    <w:name w:val="标准文件_附录三级条标题"/>
    <w:next w:val="26"/>
    <w:qFormat/>
    <w:uiPriority w:val="0"/>
    <w:pPr>
      <w:numPr>
        <w:ilvl w:val="3"/>
        <w:numId w:val="8"/>
      </w:numPr>
      <w:suppressAutoHyphens w:val="0"/>
      <w:spacing w:before="157" w:beforeLines="50" w:after="157" w:afterLines="50"/>
      <w:jc w:val="both"/>
      <w:outlineLvl w:val="2"/>
    </w:pPr>
    <w:rPr>
      <w:rFonts w:hint="eastAsia" w:ascii="黑体" w:hAnsi="黑体" w:eastAsia="黑体" w:cs="黑体"/>
      <w:sz w:val="21"/>
    </w:rPr>
  </w:style>
  <w:style w:type="paragraph" w:customStyle="1" w:styleId="93">
    <w:name w:val="标准文件_附录四级条标题"/>
    <w:next w:val="26"/>
    <w:qFormat/>
    <w:uiPriority w:val="0"/>
    <w:pPr>
      <w:numPr>
        <w:ilvl w:val="4"/>
        <w:numId w:val="8"/>
      </w:numPr>
      <w:suppressAutoHyphens w:val="0"/>
      <w:spacing w:before="157" w:beforeLines="50" w:after="157" w:afterLines="50"/>
      <w:jc w:val="both"/>
      <w:outlineLvl w:val="2"/>
    </w:pPr>
    <w:rPr>
      <w:rFonts w:hint="eastAsia" w:ascii="黑体" w:hAnsi="黑体" w:eastAsia="黑体" w:cs="黑体"/>
      <w:sz w:val="21"/>
    </w:rPr>
  </w:style>
  <w:style w:type="paragraph" w:customStyle="1" w:styleId="94">
    <w:name w:val="标准文件_附录五级条标题"/>
    <w:next w:val="26"/>
    <w:qFormat/>
    <w:uiPriority w:val="0"/>
    <w:pPr>
      <w:numPr>
        <w:ilvl w:val="5"/>
        <w:numId w:val="8"/>
      </w:numPr>
      <w:suppressAutoHyphens w:val="0"/>
      <w:spacing w:before="157" w:beforeLines="50" w:after="157" w:afterLines="50"/>
      <w:jc w:val="both"/>
      <w:outlineLvl w:val="2"/>
    </w:pPr>
    <w:rPr>
      <w:rFonts w:hint="eastAsia" w:ascii="黑体" w:hAnsi="黑体" w:eastAsia="黑体" w:cs="黑体"/>
      <w:sz w:val="21"/>
    </w:rPr>
  </w:style>
  <w:style w:type="paragraph" w:customStyle="1" w:styleId="95">
    <w:name w:val="标准文件_附录一级无标题"/>
    <w:basedOn w:val="90"/>
    <w:qFormat/>
    <w:uiPriority w:val="0"/>
    <w:pPr>
      <w:numPr>
        <w:numId w:val="9"/>
      </w:numPr>
      <w:spacing w:before="4" w:beforeLines="1" w:after="4" w:afterLines="1" w:line="276" w:lineRule="auto"/>
    </w:pPr>
    <w:rPr>
      <w:rFonts w:ascii="宋体" w:hAnsi="宋体" w:eastAsia="宋体" w:cs="宋体"/>
    </w:rPr>
  </w:style>
  <w:style w:type="paragraph" w:customStyle="1" w:styleId="96">
    <w:name w:val="标准文件_附录二级无标题"/>
    <w:basedOn w:val="91"/>
    <w:qFormat/>
    <w:uiPriority w:val="0"/>
    <w:pPr>
      <w:spacing w:before="4" w:beforeLines="1" w:after="4" w:afterLines="1" w:line="276" w:lineRule="auto"/>
    </w:pPr>
    <w:rPr>
      <w:rFonts w:ascii="宋体" w:hAnsi="宋体" w:eastAsia="宋体" w:cs="宋体"/>
    </w:rPr>
  </w:style>
  <w:style w:type="paragraph" w:customStyle="1" w:styleId="97">
    <w:name w:val="标准文件_附录三级无标题"/>
    <w:basedOn w:val="92"/>
    <w:qFormat/>
    <w:uiPriority w:val="0"/>
    <w:pPr>
      <w:spacing w:before="4" w:beforeLines="1" w:after="4" w:afterLines="1" w:line="276" w:lineRule="auto"/>
    </w:pPr>
    <w:rPr>
      <w:rFonts w:ascii="宋体" w:hAnsi="宋体" w:eastAsia="宋体" w:cs="宋体"/>
    </w:rPr>
  </w:style>
  <w:style w:type="paragraph" w:customStyle="1" w:styleId="98">
    <w:name w:val="标准文件_附录四级无标题"/>
    <w:basedOn w:val="93"/>
    <w:qFormat/>
    <w:uiPriority w:val="0"/>
    <w:pPr>
      <w:spacing w:before="4" w:beforeLines="1" w:after="4" w:afterLines="1" w:line="276" w:lineRule="auto"/>
    </w:pPr>
    <w:rPr>
      <w:rFonts w:ascii="宋体" w:hAnsi="宋体" w:eastAsia="宋体" w:cs="宋体"/>
    </w:rPr>
  </w:style>
  <w:style w:type="paragraph" w:customStyle="1" w:styleId="99">
    <w:name w:val="标准文件_附录五级无标题"/>
    <w:basedOn w:val="94"/>
    <w:qFormat/>
    <w:uiPriority w:val="0"/>
    <w:pPr>
      <w:spacing w:before="4" w:beforeLines="1" w:after="4" w:afterLines="1" w:line="276" w:lineRule="auto"/>
    </w:pPr>
    <w:rPr>
      <w:rFonts w:ascii="宋体" w:hAnsi="宋体" w:eastAsia="宋体" w:cs="宋体"/>
    </w:rPr>
  </w:style>
  <w:style w:type="paragraph" w:customStyle="1" w:styleId="100">
    <w:name w:val="附录图标号"/>
    <w:basedOn w:val="26"/>
    <w:next w:val="26"/>
    <w:qFormat/>
    <w:uiPriority w:val="0"/>
    <w:pPr>
      <w:numPr>
        <w:ilvl w:val="0"/>
        <w:numId w:val="2"/>
      </w:numPr>
      <w:spacing w:line="14" w:lineRule="exact"/>
      <w:ind w:left="0"/>
      <w:jc w:val="center"/>
    </w:pPr>
    <w:rPr>
      <w:sz w:val="2"/>
    </w:rPr>
  </w:style>
  <w:style w:type="paragraph" w:customStyle="1" w:styleId="101">
    <w:name w:val="附录图标题"/>
    <w:next w:val="26"/>
    <w:qFormat/>
    <w:uiPriority w:val="0"/>
    <w:pPr>
      <w:numPr>
        <w:ilvl w:val="1"/>
        <w:numId w:val="2"/>
      </w:numPr>
      <w:spacing w:before="157" w:beforeLines="50" w:after="157" w:afterLines="50"/>
      <w:jc w:val="center"/>
    </w:pPr>
    <w:rPr>
      <w:rFonts w:hint="eastAsia" w:ascii="黑体" w:hAnsi="黑体" w:eastAsia="黑体" w:cs="黑体"/>
      <w:sz w:val="21"/>
    </w:rPr>
  </w:style>
  <w:style w:type="paragraph" w:customStyle="1" w:styleId="102">
    <w:name w:val="附录表标号"/>
    <w:basedOn w:val="26"/>
    <w:next w:val="26"/>
    <w:qFormat/>
    <w:uiPriority w:val="0"/>
    <w:pPr>
      <w:numPr>
        <w:ilvl w:val="0"/>
        <w:numId w:val="10"/>
      </w:numPr>
      <w:spacing w:line="14" w:lineRule="exact"/>
      <w:ind w:left="0"/>
      <w:jc w:val="center"/>
    </w:pPr>
    <w:rPr>
      <w:sz w:val="2"/>
    </w:rPr>
  </w:style>
  <w:style w:type="paragraph" w:customStyle="1" w:styleId="103">
    <w:name w:val="附录表标题"/>
    <w:next w:val="26"/>
    <w:qFormat/>
    <w:uiPriority w:val="0"/>
    <w:pPr>
      <w:numPr>
        <w:ilvl w:val="1"/>
        <w:numId w:val="10"/>
      </w:numPr>
      <w:spacing w:before="157" w:beforeLines="50" w:after="157" w:afterLines="50"/>
      <w:jc w:val="center"/>
    </w:pPr>
    <w:rPr>
      <w:rFonts w:hint="eastAsia" w:ascii="黑体" w:hAnsi="黑体" w:eastAsia="黑体" w:cs="黑体"/>
      <w:sz w:val="21"/>
    </w:rPr>
  </w:style>
  <w:style w:type="paragraph" w:customStyle="1" w:styleId="104">
    <w:name w:val="标准文件_示例内容"/>
    <w:basedOn w:val="26"/>
    <w:qFormat/>
    <w:uiPriority w:val="0"/>
    <w:pPr>
      <w:suppressAutoHyphens w:val="0"/>
    </w:pPr>
    <w:rPr>
      <w:rFonts w:hAnsi="宋体"/>
      <w:sz w:val="18"/>
    </w:rPr>
  </w:style>
  <w:style w:type="paragraph" w:customStyle="1" w:styleId="105">
    <w:name w:val="标准文件_示例"/>
    <w:next w:val="104"/>
    <w:qFormat/>
    <w:uiPriority w:val="0"/>
    <w:pPr>
      <w:numPr>
        <w:ilvl w:val="0"/>
        <w:numId w:val="11"/>
      </w:numPr>
      <w:tabs>
        <w:tab w:val="left" w:pos="539"/>
      </w:tabs>
      <w:suppressAutoHyphens w:val="0"/>
      <w:spacing w:beforeLines="0" w:afterLines="0"/>
      <w:jc w:val="both"/>
    </w:pPr>
    <w:rPr>
      <w:rFonts w:hint="eastAsia" w:ascii="宋体" w:hAnsi="宋体" w:eastAsia="宋体" w:cs="宋体"/>
      <w:sz w:val="18"/>
    </w:rPr>
  </w:style>
  <w:style w:type="paragraph" w:customStyle="1" w:styleId="106">
    <w:name w:val="标准文件_示例×"/>
    <w:basedOn w:val="1"/>
    <w:next w:val="104"/>
    <w:qFormat/>
    <w:uiPriority w:val="0"/>
    <w:pPr>
      <w:widowControl/>
      <w:numPr>
        <w:ilvl w:val="0"/>
        <w:numId w:val="12"/>
      </w:numPr>
      <w:tabs>
        <w:tab w:val="left" w:pos="539"/>
      </w:tabs>
      <w:suppressAutoHyphens w:val="0"/>
      <w:spacing w:beforeLines="0" w:afterLines="0"/>
      <w:ind w:firstLine="363"/>
    </w:pPr>
    <w:rPr>
      <w:rFonts w:hAnsi="Times New Roman"/>
      <w:sz w:val="18"/>
    </w:rPr>
  </w:style>
  <w:style w:type="paragraph" w:customStyle="1" w:styleId="107">
    <w:name w:val="标准文件_注"/>
    <w:next w:val="26"/>
    <w:qFormat/>
    <w:uiPriority w:val="0"/>
    <w:pPr>
      <w:numPr>
        <w:ilvl w:val="0"/>
        <w:numId w:val="13"/>
      </w:numPr>
      <w:tabs>
        <w:tab w:val="left" w:pos="539"/>
      </w:tabs>
      <w:autoSpaceDE w:val="0"/>
      <w:autoSpaceDN w:val="0"/>
      <w:spacing w:beforeLines="0" w:afterLines="0"/>
      <w:jc w:val="both"/>
    </w:pPr>
    <w:rPr>
      <w:rFonts w:hint="eastAsia" w:ascii="宋体" w:hAnsi="宋体" w:eastAsia="宋体" w:cs="宋体"/>
      <w:sz w:val="18"/>
    </w:rPr>
  </w:style>
  <w:style w:type="paragraph" w:customStyle="1" w:styleId="108">
    <w:name w:val="标准文件_注×"/>
    <w:next w:val="26"/>
    <w:qFormat/>
    <w:uiPriority w:val="0"/>
    <w:pPr>
      <w:numPr>
        <w:ilvl w:val="0"/>
        <w:numId w:val="14"/>
      </w:numPr>
      <w:tabs>
        <w:tab w:val="left" w:pos="539"/>
      </w:tabs>
      <w:spacing w:beforeLines="0" w:afterLines="0"/>
      <w:jc w:val="both"/>
    </w:pPr>
    <w:rPr>
      <w:rFonts w:hint="eastAsia" w:ascii="宋体" w:hAnsi="宋体" w:eastAsia="宋体" w:cs="宋体"/>
      <w:sz w:val="18"/>
    </w:rPr>
  </w:style>
  <w:style w:type="paragraph" w:customStyle="1" w:styleId="109">
    <w:name w:val="标准文件_图表脚注"/>
    <w:basedOn w:val="1"/>
    <w:next w:val="26"/>
    <w:qFormat/>
    <w:uiPriority w:val="0"/>
    <w:pPr>
      <w:numPr>
        <w:ilvl w:val="0"/>
        <w:numId w:val="15"/>
      </w:numPr>
      <w:suppressAutoHyphens w:val="0"/>
      <w:adjustRightInd w:val="0"/>
      <w:spacing w:beforeLines="0" w:afterLines="0"/>
      <w:jc w:val="left"/>
    </w:pPr>
    <w:rPr>
      <w:rFonts w:hAnsi="宋体"/>
      <w:sz w:val="18"/>
    </w:rPr>
  </w:style>
  <w:style w:type="paragraph" w:customStyle="1" w:styleId="110">
    <w:name w:val="标准文件_标准正文"/>
    <w:basedOn w:val="1"/>
    <w:next w:val="26"/>
    <w:qFormat/>
    <w:uiPriority w:val="0"/>
    <w:pPr>
      <w:ind w:firstLine="960" w:firstLineChars="200"/>
    </w:pPr>
  </w:style>
  <w:style w:type="paragraph" w:customStyle="1" w:styleId="111">
    <w:name w:val="标准文件_正文公式"/>
    <w:basedOn w:val="1"/>
    <w:next w:val="110"/>
    <w:qFormat/>
    <w:uiPriority w:val="0"/>
    <w:pPr>
      <w:tabs>
        <w:tab w:val="center" w:pos="4678"/>
        <w:tab w:val="right" w:leader="middleDot" w:pos="9355"/>
      </w:tabs>
    </w:pPr>
  </w:style>
  <w:style w:type="paragraph" w:customStyle="1" w:styleId="112">
    <w:name w:val="标准文件_表格"/>
    <w:basedOn w:val="26"/>
    <w:qFormat/>
    <w:uiPriority w:val="0"/>
    <w:pPr>
      <w:jc w:val="center"/>
    </w:pPr>
    <w:rPr>
      <w:sz w:val="18"/>
    </w:rPr>
  </w:style>
  <w:style w:type="paragraph" w:customStyle="1" w:styleId="113">
    <w:name w:val="终结线"/>
    <w:basedOn w:val="1"/>
    <w:qFormat/>
    <w:uiPriority w:val="0"/>
    <w:pPr>
      <w:framePr w:hSpace="181" w:vSpace="181" w:wrap="around" w:vAnchor="text" w:hAnchor="margin" w:xAlign="center" w:y="285"/>
    </w:pPr>
    <w:rPr>
      <w:rFonts w:ascii="Times New Roman" w:hAnsi="Times New Roman" w:cs="Times New Roman"/>
      <w:b/>
      <w:sz w:val="34"/>
    </w:rPr>
  </w:style>
  <w:style w:type="paragraph" w:customStyle="1" w:styleId="114">
    <w:name w:val="标准文件_正文表标题"/>
    <w:next w:val="26"/>
    <w:qFormat/>
    <w:uiPriority w:val="0"/>
    <w:pPr>
      <w:numPr>
        <w:ilvl w:val="0"/>
        <w:numId w:val="16"/>
      </w:numPr>
      <w:spacing w:before="157" w:beforeLines="50" w:after="157" w:afterLines="50"/>
      <w:jc w:val="center"/>
    </w:pPr>
    <w:rPr>
      <w:rFonts w:hint="eastAsia" w:ascii="黑体" w:hAnsi="黑体" w:eastAsia="黑体" w:cs="黑体"/>
      <w:sz w:val="21"/>
    </w:rPr>
  </w:style>
  <w:style w:type="paragraph" w:customStyle="1" w:styleId="115">
    <w:name w:val="标准文件_正文图标题"/>
    <w:next w:val="26"/>
    <w:qFormat/>
    <w:uiPriority w:val="0"/>
    <w:pPr>
      <w:numPr>
        <w:ilvl w:val="0"/>
        <w:numId w:val="17"/>
      </w:numPr>
      <w:spacing w:before="157" w:beforeLines="50" w:after="157" w:afterLines="50"/>
      <w:jc w:val="center"/>
    </w:pPr>
    <w:rPr>
      <w:rFonts w:hint="eastAsia" w:ascii="黑体" w:hAnsi="黑体" w:eastAsia="黑体" w:cs="黑体"/>
      <w:sz w:val="21"/>
    </w:rPr>
  </w:style>
  <w:style w:type="paragraph" w:customStyle="1" w:styleId="116">
    <w:name w:val="标准文件_索引标题"/>
    <w:basedOn w:val="35"/>
    <w:next w:val="26"/>
    <w:qFormat/>
    <w:uiPriority w:val="0"/>
    <w:rPr>
      <w:rFonts w:hAnsi="黑体"/>
    </w:rPr>
  </w:style>
  <w:style w:type="paragraph" w:customStyle="1" w:styleId="117">
    <w:name w:val="标准文件_索引项"/>
    <w:basedOn w:val="26"/>
    <w:next w:val="26"/>
    <w:qFormat/>
    <w:uiPriority w:val="0"/>
    <w:pPr>
      <w:tabs>
        <w:tab w:val="right" w:leader="dot" w:pos="9355"/>
      </w:tabs>
      <w:autoSpaceDE w:val="0"/>
      <w:autoSpaceDN w:val="0"/>
      <w:ind w:left="177" w:hanging="177" w:hangingChars="37"/>
      <w:jc w:val="left"/>
    </w:pPr>
  </w:style>
  <w:style w:type="paragraph" w:customStyle="1" w:styleId="118">
    <w:name w:val="标准文件_索引字母"/>
    <w:next w:val="26"/>
    <w:qFormat/>
    <w:uiPriority w:val="0"/>
    <w:pPr>
      <w:spacing w:beforeLines="0" w:afterLines="0"/>
      <w:jc w:val="center"/>
    </w:pPr>
    <w:rPr>
      <w:rFonts w:hint="eastAsia" w:ascii="宋体" w:hAnsi="宋体" w:eastAsia="宋体" w:cs="宋体"/>
      <w:b/>
      <w:kern w:val="2"/>
      <w:sz w:val="21"/>
    </w:rPr>
  </w:style>
  <w:style w:type="paragraph" w:customStyle="1" w:styleId="119">
    <w:name w:val="标准文件_提示"/>
    <w:basedOn w:val="1"/>
    <w:qFormat/>
    <w:uiPriority w:val="0"/>
    <w:pPr>
      <w:ind w:firstLine="960" w:firstLineChars="200"/>
    </w:pPr>
    <w:rPr>
      <w:rFonts w:ascii="黑体" w:hAnsi="黑体" w:eastAsia="黑体" w:cs="黑体"/>
    </w:rPr>
  </w:style>
  <w:style w:type="paragraph" w:customStyle="1" w:styleId="120">
    <w:name w:val="标准文件_参考文献编号"/>
    <w:basedOn w:val="26"/>
    <w:qFormat/>
    <w:uiPriority w:val="0"/>
    <w:pPr>
      <w:numPr>
        <w:ilvl w:val="0"/>
        <w:numId w:val="18"/>
      </w:numPr>
    </w:pPr>
  </w:style>
  <w:style w:type="character" w:customStyle="1" w:styleId="121">
    <w:name w:val="标准文件_正文标准名称 Char"/>
    <w:link w:val="62"/>
    <w:qFormat/>
    <w:uiPriority w:val="0"/>
    <w:rPr>
      <w:rFonts w:ascii="黑体" w:hAnsi="黑体" w:eastAsia="黑体" w:cs="黑体"/>
      <w:sz w:val="32"/>
    </w:rPr>
  </w:style>
  <w:style w:type="paragraph" w:customStyle="1" w:styleId="122">
    <w:name w:val="附录公式标号"/>
    <w:basedOn w:val="26"/>
    <w:next w:val="26"/>
    <w:qFormat/>
    <w:uiPriority w:val="0"/>
    <w:pPr>
      <w:numPr>
        <w:ilvl w:val="0"/>
        <w:numId w:val="19"/>
      </w:numPr>
      <w:spacing w:line="14" w:lineRule="exact"/>
      <w:ind w:left="425"/>
      <w:jc w:val="center"/>
    </w:pPr>
    <w:rPr>
      <w:sz w:val="2"/>
    </w:rPr>
  </w:style>
  <w:style w:type="paragraph" w:customStyle="1" w:styleId="123">
    <w:name w:val="标准书脚_偶数页"/>
    <w:qFormat/>
    <w:uiPriority w:val="0"/>
    <w:pPr>
      <w:ind w:left="227"/>
    </w:pPr>
    <w:rPr>
      <w:rFonts w:hint="eastAsia" w:ascii="宋体" w:hAnsi="Times New Roman" w:eastAsia="宋体" w:cs="宋体"/>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b4d8ec4-b9a2-440c-a4c1-34d6b5391b8f}"/>
        <w:style w:val=""/>
        <w:category>
          <w:name w:val="常规"/>
          <w:gallery w:val="placeholder"/>
        </w:category>
        <w:types>
          <w:type w:val="bbPlcHdr"/>
        </w:types>
        <w:behaviors>
          <w:behavior w:val="content"/>
        </w:behaviors>
        <w:description w:val=""/>
        <w:guid w:val="{db4d8ec4-b9a2-440c-a4c1-34d6b5391b8f}"/>
      </w:docPartPr>
      <w:docPartBody>
        <w:p w14:paraId="2EB49A16">
          <w:r>
            <w:rPr>
              <w:color w:val="808080"/>
            </w:rPr>
            <w:t>选择一项。</w:t>
          </w:r>
        </w:p>
      </w:docPartBody>
    </w:docPart>
    <w:docPart>
      <w:docPartPr>
        <w:name w:val="{27f39648-9ba0-4b1d-a9f5-3c7a4f4ec567}"/>
        <w:style w:val=""/>
        <w:category>
          <w:name w:val="常规"/>
          <w:gallery w:val="placeholder"/>
        </w:category>
        <w:types>
          <w:type w:val="bbPlcHdr"/>
        </w:types>
        <w:behaviors>
          <w:behavior w:val="content"/>
        </w:behaviors>
        <w:description w:val=""/>
        <w:guid w:val="{27f39648-9ba0-4b1d-a9f5-3c7a4f4ec567}"/>
      </w:docPartPr>
      <w:docPartBody>
        <w:p w14:paraId="6B54D6DC">
          <w:r>
            <w:rPr>
              <w:color w:val="808080"/>
            </w:rPr>
            <w:t>选择一项。</w:t>
          </w:r>
        </w:p>
      </w:docPartBody>
    </w:docPart>
    <w:docPart>
      <w:docPartPr>
        <w:name w:val="{7a30574e-3606-47e6-8fb6-623cc23d5200}"/>
        <w:style w:val=""/>
        <w:category>
          <w:name w:val="常规"/>
          <w:gallery w:val="placeholder"/>
        </w:category>
        <w:types>
          <w:type w:val="bbPlcHdr"/>
        </w:types>
        <w:behaviors>
          <w:behavior w:val="content"/>
        </w:behaviors>
        <w:description w:val=""/>
        <w:guid w:val="{7a30574e-3606-47e6-8fb6-623cc23d5200}"/>
      </w:docPartPr>
      <w:docPartBody>
        <w:p w14:paraId="61D16ECE">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0dffda58-8d8c-47ce-906d-83127aa34eb6</errorID>
      <errorWord>件</errorWord>
      <group>L1_Word</group>
      <groupName>字词问题</groupName>
      <ability>L2_Typo</ability>
      <abilityName>字词错误</abilityName>
      <candidateList>
        <item>件的</item>
      </candidateList>
      <explain/>
      <paraID>1FAB06F4</paraID>
      <start>4</start>
      <end>5</end>
      <status>unmodified</status>
      <modifiedWord/>
      <trackRevisions>false</trackRevisions>
    </reviewItem>
    <reviewItem>
      <errorID>bc124fe0-5b71-4896-8d2a-00546867fe37</errorID>
      <errorWord>育</errorWord>
      <group>L1_Word</group>
      <groupName>字词问题</groupName>
      <ability>L2_Typo</ability>
      <abilityName>字词错误</abilityName>
      <candidateList>
        <item>育等</item>
      </candidateList>
      <explain/>
      <paraID>37F0D1AD</paraID>
      <start>17</start>
      <end>18</end>
      <status>unmodified</status>
      <modifiedWord/>
      <trackRevisions>false</trackRevisions>
    </reviewItem>
    <reviewItem>
      <errorID>f49419c5-ed30-464e-a1e4-b21ad30bbd59</errorID>
      <errorWord>(</errorWord>
      <group>L1_Format</group>
      <groupName>格式问题</groupName>
      <ability>L2_HalfPunc_CN</ability>
      <abilityName/>
      <candidateList>
        <item>（</item>
      </candidateList>
      <explain>文本全半角错误。</explain>
      <paraID>2E333D41</paraID>
      <start>47</start>
      <end>48</end>
      <status>unmodified</status>
      <modifiedWord/>
      <trackRevisions>false</trackRevisions>
    </reviewItem>
    <reviewItem>
      <errorID>1f8c71b0-e96a-401e-a740-b6a992c0f63a</errorID>
      <errorWord>，</errorWord>
      <group>L1_Word</group>
      <groupName>字词问题</groupName>
      <ability>L2_Typo</ability>
      <abilityName>字词错误</abilityName>
      <candidateList>
        <item>，由</item>
      </candidateList>
      <explain/>
      <paraID>2E333D41</paraID>
      <start>88</start>
      <end>89</end>
      <status>unmodified</status>
      <modifiedWord/>
      <trackRevisions>false</trackRevisions>
    </reviewItem>
    <reviewItem>
      <errorID>d4041f15-b555-4283-b4bb-c62f69f93a62</errorID>
      <errorWord>,</errorWord>
      <group>L1_Format</group>
      <groupName>格式问题</groupName>
      <ability>L2_HalfPunc_CN</ability>
      <abilityName/>
      <candidateList>
        <item>，</item>
      </candidateList>
      <explain>文本全半角错误。</explain>
      <paraID> 87AA793</paraID>
      <start>122</start>
      <end>123</end>
      <status>unmodified</status>
      <modifiedWord/>
      <trackRevisions>false</trackRevisions>
    </reviewItem>
  </reviewItems>
  <config/>
</contractReview>
</file>

<file path=customXml/itemProps1.xml><?xml version="1.0" encoding="utf-8"?>
<ds:datastoreItem xmlns:ds="http://schemas.openxmlformats.org/officeDocument/2006/customXml" ds:itemID="{c5a6a31c-acb8-4640-b9f0-b06dc5d4a1af}">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1410</Words>
  <Characters>1559</Characters>
  <Lines>0</Lines>
  <Paragraphs>0</Paragraphs>
  <TotalTime>1</TotalTime>
  <ScaleCrop>false</ScaleCrop>
  <LinksUpToDate>false</LinksUpToDate>
  <CharactersWithSpaces>1601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2024-06-11T01:36:00Z</dcterms:created>
  <dc:creator>北在北边</dc:creator>
  <cp:lastModifiedBy>tt        </cp:lastModifiedBy>
  <cp:lastPrinted>2026-03-18T08:32:00Z</cp:lastPrinted>
  <dcterms:modified xsi:type="dcterms:W3CDTF">2026-08-11T07:18:23Z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9CD101EFB168487FBA1BF7B75E08F951_13</vt:lpwstr>
  </property>
  <property fmtid="{D5CDD505-2E9C-101B-9397-08002B2CF9AE}" pid="4" name="KSOTemplateDocerSaveRecord">
    <vt:lpwstr>eyJoZGlkIjoiMWYwYmUyODkwMWM4N2E4Y2JhMTRhNzk2NzY4MDg5MDciLCJ1c2VySWQiOiI3NjIwODMwMTYifQ==</vt:lpwstr>
  </property>
</Properties>
</file>